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68E" w:rsidRPr="004D268E" w:rsidRDefault="004D268E" w:rsidP="004D268E">
      <w:pPr>
        <w:shd w:val="clear" w:color="auto" w:fill="FFFFFF"/>
        <w:spacing w:after="0" w:line="240" w:lineRule="auto"/>
        <w:ind w:firstLine="567"/>
        <w:jc w:val="center"/>
        <w:rPr>
          <w:rFonts w:ascii="Times New Roman" w:eastAsia="Times New Roman" w:hAnsi="Times New Roman"/>
          <w:color w:val="1C283D"/>
          <w:sz w:val="24"/>
          <w:szCs w:val="24"/>
          <w:lang w:eastAsia="tr-TR"/>
        </w:rPr>
      </w:pPr>
      <w:bookmarkStart w:id="0" w:name="_GoBack"/>
      <w:bookmarkEnd w:id="0"/>
      <w:r w:rsidRPr="004D268E">
        <w:rPr>
          <w:rFonts w:ascii="Calibri" w:eastAsia="Times New Roman" w:hAnsi="Calibri" w:cs="Calibri"/>
          <w:b/>
          <w:bCs/>
          <w:color w:val="1C283D"/>
          <w:lang w:eastAsia="tr-TR"/>
        </w:rPr>
        <w:t>DOĞRUDAN YABANCI YATIRIMLAR KANUNU UYGULAMA YÖNETMELİĞİ</w:t>
      </w:r>
    </w:p>
    <w:p w:rsidR="004D268E" w:rsidRPr="004D268E" w:rsidRDefault="004D268E" w:rsidP="004D268E">
      <w:pPr>
        <w:shd w:val="clear" w:color="auto" w:fill="FFFFFF"/>
        <w:spacing w:after="0" w:line="240" w:lineRule="auto"/>
        <w:ind w:firstLine="567"/>
        <w:jc w:val="center"/>
        <w:outlineLvl w:val="0"/>
        <w:rPr>
          <w:rFonts w:ascii="Times New Roman" w:eastAsia="Times New Roman" w:hAnsi="Times New Roman"/>
          <w:b/>
          <w:bCs/>
          <w:color w:val="1C283D"/>
          <w:kern w:val="36"/>
          <w:sz w:val="48"/>
          <w:szCs w:val="48"/>
          <w:lang w:eastAsia="tr-TR"/>
        </w:rPr>
      </w:pPr>
      <w:r w:rsidRPr="004D268E">
        <w:rPr>
          <w:rFonts w:ascii="Calibri" w:eastAsia="Times New Roman" w:hAnsi="Calibri" w:cs="Calibri"/>
          <w:color w:val="1C283D"/>
          <w:kern w:val="36"/>
          <w:lang w:eastAsia="tr-TR"/>
        </w:rPr>
        <w:t> </w:t>
      </w:r>
    </w:p>
    <w:p w:rsidR="004D268E" w:rsidRPr="004D268E" w:rsidRDefault="004D268E" w:rsidP="004D268E">
      <w:pPr>
        <w:shd w:val="clear" w:color="auto" w:fill="FFFFFF"/>
        <w:spacing w:after="0" w:line="240" w:lineRule="auto"/>
        <w:ind w:firstLine="567"/>
        <w:jc w:val="center"/>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BİRİNCİ BÖLÜM</w:t>
      </w:r>
    </w:p>
    <w:p w:rsidR="004D268E" w:rsidRPr="004D268E" w:rsidRDefault="004D268E" w:rsidP="004D268E">
      <w:pPr>
        <w:shd w:val="clear" w:color="auto" w:fill="FFFFFF"/>
        <w:spacing w:after="0" w:line="240" w:lineRule="auto"/>
        <w:ind w:firstLine="567"/>
        <w:jc w:val="center"/>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Amaç, Kapsam, Dayanak ve Tanımlar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Amaç ve Kapsam</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Madde 1 — </w:t>
      </w:r>
      <w:r w:rsidRPr="004D268E">
        <w:rPr>
          <w:rFonts w:ascii="Calibri" w:eastAsia="Times New Roman" w:hAnsi="Calibri" w:cs="Calibri"/>
          <w:color w:val="1C283D"/>
          <w:lang w:eastAsia="tr-TR"/>
        </w:rPr>
        <w:t>Bu Yönetmeliğin amacı 5/6/2003 tarihli ve 4875 sayılı Doğrudan Yabancı Yatırımlar Kanunu kapsamına giren konularda uygulanacak usul ve esasları belirlemektir.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Dayanak</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Madde 2 —</w:t>
      </w:r>
      <w:r w:rsidRPr="004D268E">
        <w:rPr>
          <w:rFonts w:ascii="Calibri" w:eastAsia="Times New Roman" w:hAnsi="Calibri" w:cs="Calibri"/>
          <w:color w:val="1C283D"/>
          <w:lang w:eastAsia="tr-TR"/>
        </w:rPr>
        <w:t> Bu Yönetmelik, 4875 sayılı Doğrudan Yabancı Yatırımlar Kanunu’nun 5 inci maddesinin (b) bendine dayanılarak hazırlanmıştır.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Tanımlar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Madde 3 — (</w:t>
      </w:r>
      <w:proofErr w:type="gramStart"/>
      <w:r w:rsidRPr="004D268E">
        <w:rPr>
          <w:rFonts w:ascii="Calibri" w:eastAsia="Times New Roman" w:hAnsi="Calibri" w:cs="Calibri"/>
          <w:b/>
          <w:bCs/>
          <w:color w:val="1C283D"/>
          <w:lang w:eastAsia="tr-TR"/>
        </w:rPr>
        <w:t>Değişik:RG</w:t>
      </w:r>
      <w:proofErr w:type="gramEnd"/>
      <w:r w:rsidRPr="004D268E">
        <w:rPr>
          <w:rFonts w:ascii="Calibri" w:eastAsia="Times New Roman" w:hAnsi="Calibri" w:cs="Calibri"/>
          <w:b/>
          <w:bCs/>
          <w:color w:val="1C283D"/>
          <w:lang w:eastAsia="tr-TR"/>
        </w:rPr>
        <w:t>-3/7/2012-28342)</w:t>
      </w:r>
    </w:p>
    <w:p w:rsidR="004D268E" w:rsidRPr="004D268E" w:rsidRDefault="004D268E" w:rsidP="004D268E">
      <w:pPr>
        <w:shd w:val="clear" w:color="auto" w:fill="FFFFFF"/>
        <w:spacing w:before="100" w:beforeAutospacing="1" w:after="100" w:afterAutospacing="1"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Bu Yönetmelikte geçen;</w:t>
      </w:r>
    </w:p>
    <w:p w:rsidR="004D268E" w:rsidRPr="004D268E" w:rsidRDefault="004D268E" w:rsidP="004D268E">
      <w:pPr>
        <w:shd w:val="clear" w:color="auto" w:fill="FFFFFF"/>
        <w:spacing w:before="100" w:beforeAutospacing="1" w:after="100" w:afterAutospacing="1"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a) Bakanlık: Ekonomi Bakanlığını,</w:t>
      </w:r>
    </w:p>
    <w:p w:rsidR="004D268E" w:rsidRPr="004D268E" w:rsidRDefault="004D268E" w:rsidP="004D268E">
      <w:pPr>
        <w:shd w:val="clear" w:color="auto" w:fill="FFFFFF"/>
        <w:spacing w:before="100" w:beforeAutospacing="1" w:after="100" w:afterAutospacing="1"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b) Genel Müdürlük: Teşvik Uygulama ve Yabancı Sermaye Genel Müdürlüğünü,</w:t>
      </w:r>
    </w:p>
    <w:p w:rsidR="004D268E" w:rsidRPr="004D268E" w:rsidRDefault="004D268E" w:rsidP="004D268E">
      <w:pPr>
        <w:shd w:val="clear" w:color="auto" w:fill="FFFFFF"/>
        <w:spacing w:before="100" w:beforeAutospacing="1" w:after="100" w:afterAutospacing="1"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c) Kanun: 5/6/2003 tarihli ve 4875 sayılı Doğrudan Yabancı Yatırımlar Kanununu</w:t>
      </w:r>
    </w:p>
    <w:p w:rsidR="004D268E" w:rsidRPr="004D268E" w:rsidRDefault="004D268E" w:rsidP="004D268E">
      <w:pPr>
        <w:shd w:val="clear" w:color="auto" w:fill="FFFFFF"/>
        <w:spacing w:before="100" w:beforeAutospacing="1" w:after="100" w:afterAutospacing="1" w:line="240" w:lineRule="auto"/>
        <w:ind w:firstLine="567"/>
        <w:rPr>
          <w:rFonts w:ascii="Times New Roman" w:eastAsia="Times New Roman" w:hAnsi="Times New Roman"/>
          <w:color w:val="1C283D"/>
          <w:sz w:val="24"/>
          <w:szCs w:val="24"/>
          <w:lang w:eastAsia="tr-TR"/>
        </w:rPr>
      </w:pPr>
      <w:proofErr w:type="gramStart"/>
      <w:r w:rsidRPr="004D268E">
        <w:rPr>
          <w:rFonts w:ascii="Calibri" w:eastAsia="Times New Roman" w:hAnsi="Calibri" w:cs="Calibri"/>
          <w:color w:val="1C283D"/>
          <w:lang w:eastAsia="tr-TR"/>
        </w:rPr>
        <w:t>ç</w:t>
      </w:r>
      <w:proofErr w:type="gramEnd"/>
      <w:r w:rsidRPr="004D268E">
        <w:rPr>
          <w:rFonts w:ascii="Calibri" w:eastAsia="Times New Roman" w:hAnsi="Calibri" w:cs="Calibri"/>
          <w:color w:val="1C283D"/>
          <w:lang w:eastAsia="tr-TR"/>
        </w:rPr>
        <w:t>) </w:t>
      </w:r>
      <w:r w:rsidRPr="004D268E">
        <w:rPr>
          <w:rFonts w:ascii="Calibri" w:eastAsia="Times New Roman" w:hAnsi="Calibri" w:cs="Calibri"/>
          <w:b/>
          <w:bCs/>
          <w:color w:val="1C283D"/>
          <w:lang w:eastAsia="tr-TR"/>
        </w:rPr>
        <w:t>(Ek:RG-1/6/2018-30438)</w:t>
      </w:r>
      <w:r w:rsidRPr="004D268E">
        <w:rPr>
          <w:rFonts w:ascii="Calibri" w:eastAsia="Times New Roman" w:hAnsi="Calibri" w:cs="Calibri"/>
          <w:color w:val="1C283D"/>
          <w:lang w:eastAsia="tr-TR"/>
        </w:rPr>
        <w:t> Elektronik imza: Elektronik imza mevzuatında tanımlanan şekilde başka bir elektronik veriye eklenen veya elektronik veriyle mantıksal bağlantısı bulunan ve kimlik doğrulama amacıyla kullanılan elektronik veriyi,</w:t>
      </w:r>
    </w:p>
    <w:p w:rsidR="004D268E" w:rsidRPr="004D268E" w:rsidRDefault="004D268E" w:rsidP="004D268E">
      <w:pPr>
        <w:shd w:val="clear" w:color="auto" w:fill="FFFFFF"/>
        <w:spacing w:before="100" w:beforeAutospacing="1" w:after="100" w:afterAutospacing="1"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d) </w:t>
      </w:r>
      <w:r w:rsidRPr="004D268E">
        <w:rPr>
          <w:rFonts w:ascii="Calibri" w:eastAsia="Times New Roman" w:hAnsi="Calibri" w:cs="Calibri"/>
          <w:b/>
          <w:bCs/>
          <w:color w:val="1C283D"/>
          <w:lang w:eastAsia="tr-TR"/>
        </w:rPr>
        <w:t>(</w:t>
      </w:r>
      <w:proofErr w:type="gramStart"/>
      <w:r w:rsidRPr="004D268E">
        <w:rPr>
          <w:rFonts w:ascii="Calibri" w:eastAsia="Times New Roman" w:hAnsi="Calibri" w:cs="Calibri"/>
          <w:b/>
          <w:bCs/>
          <w:color w:val="1C283D"/>
          <w:lang w:eastAsia="tr-TR"/>
        </w:rPr>
        <w:t>Ek:RG</w:t>
      </w:r>
      <w:proofErr w:type="gramEnd"/>
      <w:r w:rsidRPr="004D268E">
        <w:rPr>
          <w:rFonts w:ascii="Calibri" w:eastAsia="Times New Roman" w:hAnsi="Calibri" w:cs="Calibri"/>
          <w:b/>
          <w:bCs/>
          <w:color w:val="1C283D"/>
          <w:lang w:eastAsia="tr-TR"/>
        </w:rPr>
        <w:t>-1/6/2018-30438) </w:t>
      </w:r>
      <w:r w:rsidRPr="004D268E">
        <w:rPr>
          <w:rFonts w:ascii="Calibri" w:eastAsia="Times New Roman" w:hAnsi="Calibri" w:cs="Calibri"/>
          <w:color w:val="1C283D"/>
          <w:lang w:eastAsia="tr-TR"/>
        </w:rPr>
        <w:t>Elektronik imza mevzuatı: 15/1/2004 tarihli ve 5070 sayılı Elektronik İmza Kanunu ile bu Kanuna istinaden yürürlüğe konulan diğer mevzuatı,</w:t>
      </w:r>
    </w:p>
    <w:p w:rsidR="004D268E" w:rsidRPr="004D268E" w:rsidRDefault="004D268E" w:rsidP="004D268E">
      <w:pPr>
        <w:shd w:val="clear" w:color="auto" w:fill="FFFFFF"/>
        <w:spacing w:before="100" w:beforeAutospacing="1" w:after="100" w:afterAutospacing="1"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e) </w:t>
      </w:r>
      <w:r w:rsidRPr="004D268E">
        <w:rPr>
          <w:rFonts w:ascii="Calibri" w:eastAsia="Times New Roman" w:hAnsi="Calibri" w:cs="Calibri"/>
          <w:b/>
          <w:bCs/>
          <w:color w:val="1C283D"/>
          <w:lang w:eastAsia="tr-TR"/>
        </w:rPr>
        <w:t>(</w:t>
      </w:r>
      <w:proofErr w:type="gramStart"/>
      <w:r w:rsidRPr="004D268E">
        <w:rPr>
          <w:rFonts w:ascii="Calibri" w:eastAsia="Times New Roman" w:hAnsi="Calibri" w:cs="Calibri"/>
          <w:b/>
          <w:bCs/>
          <w:color w:val="1C283D"/>
          <w:lang w:eastAsia="tr-TR"/>
        </w:rPr>
        <w:t>Ek:RG</w:t>
      </w:r>
      <w:proofErr w:type="gramEnd"/>
      <w:r w:rsidRPr="004D268E">
        <w:rPr>
          <w:rFonts w:ascii="Calibri" w:eastAsia="Times New Roman" w:hAnsi="Calibri" w:cs="Calibri"/>
          <w:b/>
          <w:bCs/>
          <w:color w:val="1C283D"/>
          <w:lang w:eastAsia="tr-TR"/>
        </w:rPr>
        <w:t>-1/6/2018-30438) </w:t>
      </w:r>
      <w:r w:rsidRPr="004D268E">
        <w:rPr>
          <w:rFonts w:ascii="Calibri" w:eastAsia="Times New Roman" w:hAnsi="Calibri" w:cs="Calibri"/>
          <w:color w:val="1C283D"/>
          <w:lang w:eastAsia="tr-TR"/>
        </w:rPr>
        <w:t>Elektronik sertifika hizmet sağlayıcıları: Elektronik imza mevzuatı uyarınca Bilgi Teknolojileri ve İletişim Kurumuna bildirimini yapmış, elektronik sertifika, zaman damgası ve elektronik imzalarla ilgili hizmetleri sağlayan kamu kurum ve kuruluşları ile gerçek veya özel hukuk tüzel kişilerini,</w:t>
      </w:r>
    </w:p>
    <w:p w:rsidR="004D268E" w:rsidRPr="004D268E" w:rsidRDefault="004D268E" w:rsidP="004D268E">
      <w:pPr>
        <w:shd w:val="clear" w:color="auto" w:fill="FFFFFF"/>
        <w:spacing w:before="100" w:beforeAutospacing="1" w:after="100" w:afterAutospacing="1"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f) </w:t>
      </w:r>
      <w:r w:rsidRPr="004D268E">
        <w:rPr>
          <w:rFonts w:ascii="Calibri" w:eastAsia="Times New Roman" w:hAnsi="Calibri" w:cs="Calibri"/>
          <w:b/>
          <w:bCs/>
          <w:color w:val="1C283D"/>
          <w:lang w:eastAsia="tr-TR"/>
        </w:rPr>
        <w:t>(</w:t>
      </w:r>
      <w:proofErr w:type="gramStart"/>
      <w:r w:rsidRPr="004D268E">
        <w:rPr>
          <w:rFonts w:ascii="Calibri" w:eastAsia="Times New Roman" w:hAnsi="Calibri" w:cs="Calibri"/>
          <w:b/>
          <w:bCs/>
          <w:color w:val="1C283D"/>
          <w:lang w:eastAsia="tr-TR"/>
        </w:rPr>
        <w:t>Ek:RG</w:t>
      </w:r>
      <w:proofErr w:type="gramEnd"/>
      <w:r w:rsidRPr="004D268E">
        <w:rPr>
          <w:rFonts w:ascii="Calibri" w:eastAsia="Times New Roman" w:hAnsi="Calibri" w:cs="Calibri"/>
          <w:b/>
          <w:bCs/>
          <w:color w:val="1C283D"/>
          <w:lang w:eastAsia="tr-TR"/>
        </w:rPr>
        <w:t>-1/6/2018-30438) </w:t>
      </w:r>
      <w:r w:rsidRPr="004D268E">
        <w:rPr>
          <w:rFonts w:ascii="Calibri" w:eastAsia="Times New Roman" w:hAnsi="Calibri" w:cs="Calibri"/>
          <w:color w:val="1C283D"/>
          <w:lang w:eastAsia="tr-TR"/>
        </w:rPr>
        <w:t>Elektronik Teşvik Uygulama ve Yabancı Sermaye Bilgi Sistemi (E-TUYS): Teşvik Uygulama ve Yabancı Sermaye Genel Müdürlüğü tarafından yönetilen web tabanlı uygulamayı,</w:t>
      </w:r>
    </w:p>
    <w:p w:rsidR="004D268E" w:rsidRPr="004D268E" w:rsidRDefault="004D268E" w:rsidP="004D268E">
      <w:pPr>
        <w:shd w:val="clear" w:color="auto" w:fill="FFFFFF"/>
        <w:spacing w:before="100" w:beforeAutospacing="1" w:after="100" w:afterAutospacing="1"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g) </w:t>
      </w:r>
      <w:r w:rsidRPr="004D268E">
        <w:rPr>
          <w:rFonts w:ascii="Calibri" w:eastAsia="Times New Roman" w:hAnsi="Calibri" w:cs="Calibri"/>
          <w:b/>
          <w:bCs/>
          <w:color w:val="1C283D"/>
          <w:lang w:eastAsia="tr-TR"/>
        </w:rPr>
        <w:t>(</w:t>
      </w:r>
      <w:proofErr w:type="gramStart"/>
      <w:r w:rsidRPr="004D268E">
        <w:rPr>
          <w:rFonts w:ascii="Calibri" w:eastAsia="Times New Roman" w:hAnsi="Calibri" w:cs="Calibri"/>
          <w:b/>
          <w:bCs/>
          <w:color w:val="1C283D"/>
          <w:lang w:eastAsia="tr-TR"/>
        </w:rPr>
        <w:t>Ek:RG</w:t>
      </w:r>
      <w:proofErr w:type="gramEnd"/>
      <w:r w:rsidRPr="004D268E">
        <w:rPr>
          <w:rFonts w:ascii="Calibri" w:eastAsia="Times New Roman" w:hAnsi="Calibri" w:cs="Calibri"/>
          <w:b/>
          <w:bCs/>
          <w:color w:val="1C283D"/>
          <w:lang w:eastAsia="tr-TR"/>
        </w:rPr>
        <w:t>-1/6/2018-30438) </w:t>
      </w:r>
      <w:r w:rsidRPr="004D268E">
        <w:rPr>
          <w:rFonts w:ascii="Calibri" w:eastAsia="Times New Roman" w:hAnsi="Calibri" w:cs="Calibri"/>
          <w:color w:val="1C283D"/>
          <w:lang w:eastAsia="tr-TR"/>
        </w:rPr>
        <w:t>Kullanıcı: 5/6/2003 tarihli ve 4875 sayılı Doğrudan Yabancı Yatırımlar Kanunu kapsamındaki şirket ve şubelerden istenecek bilgileri, E-TUYS aracılığıyla Kanun kapsamındaki şirket ve şubeler adına Genel Müdürlüğe bildirmek üzere yetkilendirilmiş kişileri,</w:t>
      </w:r>
    </w:p>
    <w:p w:rsidR="004D268E" w:rsidRPr="004D268E" w:rsidRDefault="004D268E" w:rsidP="004D268E">
      <w:pPr>
        <w:shd w:val="clear" w:color="auto" w:fill="FFFFFF"/>
        <w:spacing w:before="100" w:beforeAutospacing="1" w:after="100" w:afterAutospacing="1" w:line="240" w:lineRule="auto"/>
        <w:ind w:firstLine="567"/>
        <w:rPr>
          <w:rFonts w:ascii="Times New Roman" w:eastAsia="Times New Roman" w:hAnsi="Times New Roman"/>
          <w:color w:val="1C283D"/>
          <w:sz w:val="24"/>
          <w:szCs w:val="24"/>
          <w:lang w:eastAsia="tr-TR"/>
        </w:rPr>
      </w:pPr>
      <w:proofErr w:type="gramStart"/>
      <w:r w:rsidRPr="004D268E">
        <w:rPr>
          <w:rFonts w:ascii="Calibri" w:eastAsia="Times New Roman" w:hAnsi="Calibri" w:cs="Calibri"/>
          <w:color w:val="1C283D"/>
          <w:lang w:eastAsia="tr-TR"/>
        </w:rPr>
        <w:t>ğ</w:t>
      </w:r>
      <w:proofErr w:type="gramEnd"/>
      <w:r w:rsidRPr="004D268E">
        <w:rPr>
          <w:rFonts w:ascii="Calibri" w:eastAsia="Times New Roman" w:hAnsi="Calibri" w:cs="Calibri"/>
          <w:color w:val="1C283D"/>
          <w:lang w:eastAsia="tr-TR"/>
        </w:rPr>
        <w:t>) </w:t>
      </w:r>
      <w:r w:rsidRPr="004D268E">
        <w:rPr>
          <w:rFonts w:ascii="Calibri" w:eastAsia="Times New Roman" w:hAnsi="Calibri" w:cs="Calibri"/>
          <w:b/>
          <w:bCs/>
          <w:color w:val="1C283D"/>
          <w:lang w:eastAsia="tr-TR"/>
        </w:rPr>
        <w:t>(Ek:RG-1/6/2018-30438)</w:t>
      </w:r>
      <w:r w:rsidRPr="004D268E">
        <w:rPr>
          <w:rFonts w:ascii="Calibri" w:eastAsia="Times New Roman" w:hAnsi="Calibri" w:cs="Calibri"/>
          <w:color w:val="1C283D"/>
          <w:lang w:eastAsia="tr-TR"/>
        </w:rPr>
        <w:t>Nitelikli elektronik sertifika: 5070 sayılı Elektronik İmza Kanununun 9 uncu maddesinde sayılan nitelikleri taşıyan elektronik sertifikayı,</w:t>
      </w:r>
    </w:p>
    <w:p w:rsidR="004D268E" w:rsidRDefault="004D268E" w:rsidP="004D268E">
      <w:pPr>
        <w:shd w:val="clear" w:color="auto" w:fill="FFFFFF"/>
        <w:spacing w:before="100" w:beforeAutospacing="1" w:after="100" w:afterAutospacing="1" w:line="240" w:lineRule="auto"/>
        <w:ind w:firstLine="567"/>
        <w:rPr>
          <w:rFonts w:ascii="Calibri" w:eastAsia="Times New Roman" w:hAnsi="Calibri" w:cs="Calibri"/>
          <w:color w:val="1C283D"/>
          <w:lang w:eastAsia="tr-TR"/>
        </w:rPr>
      </w:pPr>
      <w:proofErr w:type="gramStart"/>
      <w:r w:rsidRPr="004D268E">
        <w:rPr>
          <w:rFonts w:ascii="Calibri" w:eastAsia="Times New Roman" w:hAnsi="Calibri" w:cs="Calibri"/>
          <w:color w:val="1C283D"/>
          <w:lang w:eastAsia="tr-TR"/>
        </w:rPr>
        <w:t>ifade</w:t>
      </w:r>
      <w:proofErr w:type="gramEnd"/>
      <w:r w:rsidRPr="004D268E">
        <w:rPr>
          <w:rFonts w:ascii="Calibri" w:eastAsia="Times New Roman" w:hAnsi="Calibri" w:cs="Calibri"/>
          <w:color w:val="1C283D"/>
          <w:lang w:eastAsia="tr-TR"/>
        </w:rPr>
        <w:t> eder.</w:t>
      </w:r>
    </w:p>
    <w:p w:rsidR="004D268E" w:rsidRDefault="004D268E" w:rsidP="004D268E">
      <w:pPr>
        <w:shd w:val="clear" w:color="auto" w:fill="FFFFFF"/>
        <w:spacing w:before="100" w:beforeAutospacing="1" w:after="100" w:afterAutospacing="1" w:line="240" w:lineRule="auto"/>
        <w:ind w:firstLine="567"/>
        <w:rPr>
          <w:rFonts w:ascii="Times New Roman" w:eastAsia="Times New Roman" w:hAnsi="Times New Roman"/>
          <w:color w:val="1C283D"/>
          <w:sz w:val="24"/>
          <w:szCs w:val="24"/>
          <w:lang w:eastAsia="tr-TR"/>
        </w:rPr>
      </w:pPr>
    </w:p>
    <w:p w:rsidR="004D268E" w:rsidRDefault="004D268E" w:rsidP="004D268E">
      <w:pPr>
        <w:shd w:val="clear" w:color="auto" w:fill="FFFFFF"/>
        <w:spacing w:before="100" w:beforeAutospacing="1" w:after="100" w:afterAutospacing="1" w:line="240" w:lineRule="auto"/>
        <w:ind w:firstLine="567"/>
        <w:rPr>
          <w:rFonts w:ascii="Times New Roman" w:eastAsia="Times New Roman" w:hAnsi="Times New Roman"/>
          <w:color w:val="1C283D"/>
          <w:sz w:val="24"/>
          <w:szCs w:val="24"/>
          <w:lang w:eastAsia="tr-TR"/>
        </w:rPr>
      </w:pPr>
    </w:p>
    <w:p w:rsidR="004D268E" w:rsidRPr="004D268E" w:rsidRDefault="004D268E" w:rsidP="004D268E">
      <w:pPr>
        <w:shd w:val="clear" w:color="auto" w:fill="FFFFFF"/>
        <w:spacing w:before="100" w:beforeAutospacing="1" w:after="100" w:afterAutospacing="1" w:line="240" w:lineRule="auto"/>
        <w:ind w:firstLine="567"/>
        <w:rPr>
          <w:rFonts w:ascii="Times New Roman" w:eastAsia="Times New Roman" w:hAnsi="Times New Roman"/>
          <w:color w:val="1C283D"/>
          <w:sz w:val="24"/>
          <w:szCs w:val="24"/>
          <w:lang w:eastAsia="tr-TR"/>
        </w:rPr>
      </w:pPr>
    </w:p>
    <w:p w:rsidR="004D268E" w:rsidRPr="004D268E" w:rsidRDefault="004D268E" w:rsidP="004D268E">
      <w:pPr>
        <w:shd w:val="clear" w:color="auto" w:fill="FFFFFF"/>
        <w:spacing w:after="0" w:line="240" w:lineRule="auto"/>
        <w:ind w:firstLine="567"/>
        <w:jc w:val="center"/>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lastRenderedPageBreak/>
        <w:t>İKİNCİ BÖLÜM</w:t>
      </w:r>
    </w:p>
    <w:p w:rsidR="004D268E" w:rsidRPr="004D268E" w:rsidRDefault="004D268E" w:rsidP="004D268E">
      <w:pPr>
        <w:shd w:val="clear" w:color="auto" w:fill="FFFFFF"/>
        <w:spacing w:after="0" w:line="240" w:lineRule="auto"/>
        <w:ind w:firstLine="567"/>
        <w:jc w:val="center"/>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Bilgi İsteme</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Kurum ve Kuruluşlardan Alınacak İstatistiki Bilgiler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Madde 4 —</w:t>
      </w:r>
      <w:r w:rsidRPr="004D268E">
        <w:rPr>
          <w:rFonts w:ascii="Calibri" w:eastAsia="Times New Roman" w:hAnsi="Calibri" w:cs="Calibri"/>
          <w:color w:val="1C283D"/>
          <w:lang w:eastAsia="tr-TR"/>
        </w:rPr>
        <w:t> </w:t>
      </w:r>
      <w:r w:rsidRPr="004D268E">
        <w:rPr>
          <w:rFonts w:ascii="Calibri" w:eastAsia="Times New Roman" w:hAnsi="Calibri" w:cs="Calibri"/>
          <w:b/>
          <w:bCs/>
          <w:color w:val="1C283D"/>
          <w:lang w:eastAsia="tr-TR"/>
        </w:rPr>
        <w:t>(Değişik ibare:RG-3/7/2012-28342) </w:t>
      </w:r>
      <w:r w:rsidRPr="004D268E">
        <w:rPr>
          <w:rFonts w:ascii="Calibri" w:eastAsia="Times New Roman" w:hAnsi="Calibri" w:cs="Calibri"/>
          <w:color w:val="1C283D"/>
          <w:u w:val="single"/>
          <w:lang w:eastAsia="tr-TR"/>
        </w:rPr>
        <w:t>Bakanlık</w:t>
      </w:r>
      <w:r w:rsidRPr="004D268E">
        <w:rPr>
          <w:rFonts w:ascii="Calibri" w:eastAsia="Times New Roman" w:hAnsi="Calibri" w:cs="Calibri"/>
          <w:color w:val="1C283D"/>
          <w:lang w:eastAsia="tr-TR"/>
        </w:rPr>
        <w:t>; Türkiye Cumhuriyet Merkez Bankası, Sermaye Piyasası Kurulu, </w:t>
      </w:r>
      <w:r w:rsidRPr="004D268E">
        <w:rPr>
          <w:rFonts w:ascii="Calibri" w:eastAsia="Times New Roman" w:hAnsi="Calibri" w:cs="Calibri"/>
          <w:b/>
          <w:bCs/>
          <w:color w:val="1C283D"/>
          <w:lang w:eastAsia="tr-TR"/>
        </w:rPr>
        <w:t>(Değişik ibare:RG-3/7/2012-28342) </w:t>
      </w:r>
      <w:r w:rsidRPr="004D268E">
        <w:rPr>
          <w:rFonts w:ascii="Calibri" w:eastAsia="Times New Roman" w:hAnsi="Calibri" w:cs="Calibri"/>
          <w:color w:val="1C283D"/>
          <w:u w:val="single"/>
          <w:lang w:eastAsia="tr-TR"/>
        </w:rPr>
        <w:t>Gümrük ve Ticaret Bakanlığı</w:t>
      </w:r>
      <w:r w:rsidRPr="004D268E">
        <w:rPr>
          <w:rFonts w:ascii="Calibri" w:eastAsia="Times New Roman" w:hAnsi="Calibri" w:cs="Calibri"/>
          <w:color w:val="1C283D"/>
          <w:lang w:eastAsia="tr-TR"/>
        </w:rPr>
        <w:t>, Maliye Bakanlığı, Türkiye Odalar ve Borsalar Birliği, Ticaret Sicil Memurlukları başta olmak üzere, ilgili diğer kamu kurum ve kuruluşları, kamu kurumu niteliğindeki meslek kuruluşları ve sivil toplum kuruluşlarıyla yapacağı Veri Paylaşım Protokolleri veya diğer usuller çerçevesinde doğrudan yabancı yatırımlara ilişkin bilgileri temin eder.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Bu çerçevede; ilgili Ticaret Sicil Memurlukları,</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 xml:space="preserve">a) Kanun kapsamındaki şirket ve şubelerin kuruluş aşamasında ilgililerce doldurulacak "Şirket ve Şube Kuruluş Bildirim Formu ve </w:t>
      </w:r>
      <w:proofErr w:type="spellStart"/>
      <w:r w:rsidRPr="004D268E">
        <w:rPr>
          <w:rFonts w:ascii="Calibri" w:eastAsia="Times New Roman" w:hAnsi="Calibri" w:cs="Calibri"/>
          <w:color w:val="1C283D"/>
          <w:lang w:eastAsia="tr-TR"/>
        </w:rPr>
        <w:t>Dilekçesi"nin</w:t>
      </w:r>
      <w:proofErr w:type="spellEnd"/>
      <w:r w:rsidRPr="004D268E">
        <w:rPr>
          <w:rFonts w:ascii="Calibri" w:eastAsia="Times New Roman" w:hAnsi="Calibri" w:cs="Calibri"/>
          <w:color w:val="1C283D"/>
          <w:lang w:eastAsia="tr-TR"/>
        </w:rPr>
        <w:t xml:space="preserve"> bir nüshasını,</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b) Bu şirketlerin tescil ve ilana tabi her türlü ana sözleşme değişikliklerinin bir nüshasını,</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c) Bu şirketlerce ilgili Ticaret Sicil Memurluğuna iletilen "Ortaklar Listesi" veya "</w:t>
      </w:r>
      <w:proofErr w:type="spellStart"/>
      <w:r w:rsidRPr="004D268E">
        <w:rPr>
          <w:rFonts w:ascii="Calibri" w:eastAsia="Times New Roman" w:hAnsi="Calibri" w:cs="Calibri"/>
          <w:color w:val="1C283D"/>
          <w:lang w:eastAsia="tr-TR"/>
        </w:rPr>
        <w:t>Hazirun</w:t>
      </w:r>
      <w:proofErr w:type="spellEnd"/>
      <w:r w:rsidRPr="004D268E">
        <w:rPr>
          <w:rFonts w:ascii="Calibri" w:eastAsia="Times New Roman" w:hAnsi="Calibri" w:cs="Calibri"/>
          <w:color w:val="1C283D"/>
          <w:lang w:eastAsia="tr-TR"/>
        </w:rPr>
        <w:t xml:space="preserve"> </w:t>
      </w:r>
      <w:proofErr w:type="spellStart"/>
      <w:r w:rsidRPr="004D268E">
        <w:rPr>
          <w:rFonts w:ascii="Calibri" w:eastAsia="Times New Roman" w:hAnsi="Calibri" w:cs="Calibri"/>
          <w:color w:val="1C283D"/>
          <w:lang w:eastAsia="tr-TR"/>
        </w:rPr>
        <w:t>Cetveli"nin</w:t>
      </w:r>
      <w:proofErr w:type="spellEnd"/>
      <w:r w:rsidRPr="004D268E">
        <w:rPr>
          <w:rFonts w:ascii="Calibri" w:eastAsia="Times New Roman" w:hAnsi="Calibri" w:cs="Calibri"/>
          <w:color w:val="1C283D"/>
          <w:lang w:eastAsia="tr-TR"/>
        </w:rPr>
        <w:t xml:space="preserve"> bir nüshasını,</w:t>
      </w:r>
    </w:p>
    <w:p w:rsidR="004D268E" w:rsidRPr="004D268E" w:rsidRDefault="004D268E" w:rsidP="004D268E">
      <w:pPr>
        <w:shd w:val="clear" w:color="auto" w:fill="FFFFFF"/>
        <w:spacing w:after="0" w:line="240" w:lineRule="auto"/>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 xml:space="preserve">(Değişik </w:t>
      </w:r>
      <w:proofErr w:type="gramStart"/>
      <w:r w:rsidRPr="004D268E">
        <w:rPr>
          <w:rFonts w:ascii="Calibri" w:eastAsia="Times New Roman" w:hAnsi="Calibri" w:cs="Calibri"/>
          <w:b/>
          <w:bCs/>
          <w:color w:val="1C283D"/>
          <w:lang w:eastAsia="tr-TR"/>
        </w:rPr>
        <w:t>ibare:RG</w:t>
      </w:r>
      <w:proofErr w:type="gramEnd"/>
      <w:r w:rsidRPr="004D268E">
        <w:rPr>
          <w:rFonts w:ascii="Calibri" w:eastAsia="Times New Roman" w:hAnsi="Calibri" w:cs="Calibri"/>
          <w:b/>
          <w:bCs/>
          <w:color w:val="1C283D"/>
          <w:lang w:eastAsia="tr-TR"/>
        </w:rPr>
        <w:t>-3/7/2012-28342) </w:t>
      </w:r>
      <w:r w:rsidRPr="004D268E">
        <w:rPr>
          <w:rFonts w:ascii="Calibri" w:eastAsia="Times New Roman" w:hAnsi="Calibri" w:cs="Calibri"/>
          <w:color w:val="1C283D"/>
          <w:u w:val="single"/>
          <w:lang w:eastAsia="tr-TR"/>
        </w:rPr>
        <w:t>Bakanlığa</w:t>
      </w:r>
      <w:r w:rsidRPr="004D268E">
        <w:rPr>
          <w:rFonts w:ascii="Calibri" w:eastAsia="Times New Roman" w:hAnsi="Calibri" w:cs="Calibri"/>
          <w:color w:val="1C283D"/>
          <w:lang w:eastAsia="tr-TR"/>
        </w:rPr>
        <w:t> gönderirler.</w:t>
      </w:r>
    </w:p>
    <w:p w:rsidR="004D268E" w:rsidRPr="004D268E" w:rsidRDefault="004D268E" w:rsidP="004D268E">
      <w:pPr>
        <w:shd w:val="clear" w:color="auto" w:fill="FFFFFF"/>
        <w:spacing w:after="0" w:line="240" w:lineRule="auto"/>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Şirket ve Şubelerden İstenecek Bilgiler</w:t>
      </w:r>
    </w:p>
    <w:p w:rsidR="004D268E" w:rsidRPr="004D268E" w:rsidRDefault="004D268E" w:rsidP="004D268E">
      <w:pPr>
        <w:shd w:val="clear" w:color="auto" w:fill="FFFFFF"/>
        <w:spacing w:after="0" w:line="240" w:lineRule="auto"/>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Madde 5 —</w:t>
      </w:r>
      <w:r w:rsidRPr="004D268E">
        <w:rPr>
          <w:rFonts w:ascii="Calibri" w:eastAsia="Times New Roman" w:hAnsi="Calibri" w:cs="Calibri"/>
          <w:color w:val="1C283D"/>
          <w:lang w:eastAsia="tr-TR"/>
        </w:rPr>
        <w:t> </w:t>
      </w:r>
      <w:r w:rsidRPr="004D268E">
        <w:rPr>
          <w:rFonts w:ascii="Calibri" w:eastAsia="Times New Roman" w:hAnsi="Calibri" w:cs="Calibri"/>
          <w:b/>
          <w:bCs/>
          <w:color w:val="1C283D"/>
          <w:lang w:eastAsia="tr-TR"/>
        </w:rPr>
        <w:t>(</w:t>
      </w:r>
      <w:proofErr w:type="gramStart"/>
      <w:r w:rsidRPr="004D268E">
        <w:rPr>
          <w:rFonts w:ascii="Calibri" w:eastAsia="Times New Roman" w:hAnsi="Calibri" w:cs="Calibri"/>
          <w:b/>
          <w:bCs/>
          <w:color w:val="1C283D"/>
          <w:lang w:eastAsia="tr-TR"/>
        </w:rPr>
        <w:t>Değişik:RG</w:t>
      </w:r>
      <w:proofErr w:type="gramEnd"/>
      <w:r w:rsidRPr="004D268E">
        <w:rPr>
          <w:rFonts w:ascii="Calibri" w:eastAsia="Times New Roman" w:hAnsi="Calibri" w:cs="Calibri"/>
          <w:b/>
          <w:bCs/>
          <w:color w:val="1C283D"/>
          <w:lang w:eastAsia="tr-TR"/>
        </w:rPr>
        <w:t>-1/6/2018-30438)</w:t>
      </w:r>
    </w:p>
    <w:p w:rsidR="004D268E" w:rsidRPr="004D268E" w:rsidRDefault="004D268E" w:rsidP="004D268E">
      <w:pPr>
        <w:shd w:val="clear" w:color="auto" w:fill="FFFFFF"/>
        <w:spacing w:after="0"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a) Kanun kapsamındaki şirket ve şubeler bu Yönetmeliğin dördüncü bölümünde belirtildiği şekilde kullanıcı yetkilendirme işlemleri için müracaat ederler ve belirtilen usul ve esaslar çerçevesinde işlemlerini yürütürler.</w:t>
      </w:r>
    </w:p>
    <w:p w:rsidR="004D268E" w:rsidRPr="004D268E" w:rsidRDefault="004D268E" w:rsidP="004D268E">
      <w:pPr>
        <w:shd w:val="clear" w:color="auto" w:fill="FFFFFF"/>
        <w:spacing w:after="0"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b) Kanun kapsamındaki şirket ve şubeler,</w:t>
      </w:r>
    </w:p>
    <w:p w:rsidR="004D268E" w:rsidRPr="004D268E" w:rsidRDefault="004D268E" w:rsidP="004D268E">
      <w:pPr>
        <w:shd w:val="clear" w:color="auto" w:fill="FFFFFF"/>
        <w:spacing w:after="0"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1) Yetkilendirmiş oldukları nitelikli elektronik sertifika sahibi kullanıcı vasıtasıyla, yetkilendirmeyi müteakip en geç 1 ay içinde, Bakanlık internet sayfasında erişim sağlanan E-</w:t>
      </w:r>
      <w:proofErr w:type="spellStart"/>
      <w:r w:rsidRPr="004D268E">
        <w:rPr>
          <w:rFonts w:ascii="Calibri" w:eastAsia="Times New Roman" w:hAnsi="Calibri" w:cs="Calibri"/>
          <w:color w:val="1C283D"/>
          <w:lang w:eastAsia="tr-TR"/>
        </w:rPr>
        <w:t>TUYS’a</w:t>
      </w:r>
      <w:proofErr w:type="spellEnd"/>
      <w:r w:rsidRPr="004D268E">
        <w:rPr>
          <w:rFonts w:ascii="Calibri" w:eastAsia="Times New Roman" w:hAnsi="Calibri" w:cs="Calibri"/>
          <w:color w:val="1C283D"/>
          <w:lang w:eastAsia="tr-TR"/>
        </w:rPr>
        <w:t> giriş yaparak “Yatırımcı”, “Ortak Listesi” ve varsa “Bağlı İştirakleri” alanlarındaki bilgileri elektronik ortamda doldurarak kaydedilmesini sağlarlar.</w:t>
      </w:r>
    </w:p>
    <w:p w:rsidR="004D268E" w:rsidRPr="004D268E" w:rsidRDefault="004D268E" w:rsidP="004D268E">
      <w:pPr>
        <w:shd w:val="clear" w:color="auto" w:fill="FFFFFF"/>
        <w:spacing w:after="0"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2) Faaliyetlerine ilişkin E-</w:t>
      </w:r>
      <w:proofErr w:type="spellStart"/>
      <w:r w:rsidRPr="004D268E">
        <w:rPr>
          <w:rFonts w:ascii="Calibri" w:eastAsia="Times New Roman" w:hAnsi="Calibri" w:cs="Calibri"/>
          <w:color w:val="1C283D"/>
          <w:lang w:eastAsia="tr-TR"/>
        </w:rPr>
        <w:t>TUYS’ta</w:t>
      </w:r>
      <w:proofErr w:type="spellEnd"/>
      <w:r w:rsidRPr="004D268E">
        <w:rPr>
          <w:rFonts w:ascii="Calibri" w:eastAsia="Times New Roman" w:hAnsi="Calibri" w:cs="Calibri"/>
          <w:color w:val="1C283D"/>
          <w:lang w:eastAsia="tr-TR"/>
        </w:rPr>
        <w:t xml:space="preserve"> yer alan EK-1 Doğrudan Yabancı Yatırımlar İçin Faaliyet Bilgi Formundaki alanları yıllık bazda ve her yıl en geç </w:t>
      </w:r>
      <w:proofErr w:type="gramStart"/>
      <w:r w:rsidRPr="004D268E">
        <w:rPr>
          <w:rFonts w:ascii="Calibri" w:eastAsia="Times New Roman" w:hAnsi="Calibri" w:cs="Calibri"/>
          <w:color w:val="1C283D"/>
          <w:lang w:eastAsia="tr-TR"/>
        </w:rPr>
        <w:t>Mayıs</w:t>
      </w:r>
      <w:proofErr w:type="gramEnd"/>
      <w:r w:rsidRPr="004D268E">
        <w:rPr>
          <w:rFonts w:ascii="Calibri" w:eastAsia="Times New Roman" w:hAnsi="Calibri" w:cs="Calibri"/>
          <w:color w:val="1C283D"/>
          <w:lang w:eastAsia="tr-TR"/>
        </w:rPr>
        <w:t xml:space="preserve"> ayı sonuna kadar kullanıcı vasıtasıyla elektronik ortamda doldurarak kaydedilmesini sağlarlar.</w:t>
      </w:r>
    </w:p>
    <w:p w:rsidR="004D268E" w:rsidRPr="004D268E" w:rsidRDefault="004D268E" w:rsidP="004D268E">
      <w:pPr>
        <w:shd w:val="clear" w:color="auto" w:fill="FFFFFF"/>
        <w:spacing w:after="0"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3) Sermaye artışı veya azalışı gerçekleşmesi durumunda en geç 1 ay içinde, E-</w:t>
      </w:r>
      <w:proofErr w:type="spellStart"/>
      <w:r w:rsidRPr="004D268E">
        <w:rPr>
          <w:rFonts w:ascii="Calibri" w:eastAsia="Times New Roman" w:hAnsi="Calibri" w:cs="Calibri"/>
          <w:color w:val="1C283D"/>
          <w:lang w:eastAsia="tr-TR"/>
        </w:rPr>
        <w:t>TUYS’ta</w:t>
      </w:r>
      <w:proofErr w:type="spellEnd"/>
      <w:r w:rsidRPr="004D268E">
        <w:rPr>
          <w:rFonts w:ascii="Calibri" w:eastAsia="Times New Roman" w:hAnsi="Calibri" w:cs="Calibri"/>
          <w:color w:val="1C283D"/>
          <w:lang w:eastAsia="tr-TR"/>
        </w:rPr>
        <w:t> yer alan “Ortaklar Listesi” alanını kullanıcı vasıtasıyla elektronik ortamda doldurarak kaydedilmesini sağlarlar.</w:t>
      </w:r>
    </w:p>
    <w:p w:rsidR="004D268E" w:rsidRPr="004D268E" w:rsidRDefault="004D268E" w:rsidP="004D268E">
      <w:pPr>
        <w:shd w:val="clear" w:color="auto" w:fill="FFFFFF"/>
        <w:spacing w:after="0"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4) Sermaye artışı veya hisse devrine istinaden yapılan ödemeler var ise E-</w:t>
      </w:r>
      <w:proofErr w:type="spellStart"/>
      <w:r w:rsidRPr="004D268E">
        <w:rPr>
          <w:rFonts w:ascii="Calibri" w:eastAsia="Times New Roman" w:hAnsi="Calibri" w:cs="Calibri"/>
          <w:color w:val="1C283D"/>
          <w:lang w:eastAsia="tr-TR"/>
        </w:rPr>
        <w:t>TUYS’ta</w:t>
      </w:r>
      <w:proofErr w:type="spellEnd"/>
      <w:r w:rsidRPr="004D268E">
        <w:rPr>
          <w:rFonts w:ascii="Calibri" w:eastAsia="Times New Roman" w:hAnsi="Calibri" w:cs="Calibri"/>
          <w:color w:val="1C283D"/>
          <w:lang w:eastAsia="tr-TR"/>
        </w:rPr>
        <w:t> yer alan EK-2 Doğrudan Yabancı Yatırımlar İçin Sermaye Bilgi Formundaki alanları ödemeyi takip eden 1 ay içinde kullanıcı vasıtasıyla elektronik ortamda doldurarak kaydedilmesini sağlarlar.</w:t>
      </w:r>
    </w:p>
    <w:p w:rsidR="004D268E" w:rsidRPr="004D268E" w:rsidRDefault="004D268E" w:rsidP="004D268E">
      <w:pPr>
        <w:shd w:val="clear" w:color="auto" w:fill="FFFFFF"/>
        <w:spacing w:after="0"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5) Mevcut yerli veya yabancı ortakların kendi aralarındaki veya şirket dışındaki herhangi bir yerli veya yabancı yatırımcıya yaptıkları hisse devirleri sonrasında, E-</w:t>
      </w:r>
      <w:proofErr w:type="spellStart"/>
      <w:r w:rsidRPr="004D268E">
        <w:rPr>
          <w:rFonts w:ascii="Calibri" w:eastAsia="Times New Roman" w:hAnsi="Calibri" w:cs="Calibri"/>
          <w:color w:val="1C283D"/>
          <w:lang w:eastAsia="tr-TR"/>
        </w:rPr>
        <w:t>TUYS’ta</w:t>
      </w:r>
      <w:proofErr w:type="spellEnd"/>
      <w:r w:rsidRPr="004D268E">
        <w:rPr>
          <w:rFonts w:ascii="Calibri" w:eastAsia="Times New Roman" w:hAnsi="Calibri" w:cs="Calibri"/>
          <w:color w:val="1C283D"/>
          <w:lang w:eastAsia="tr-TR"/>
        </w:rPr>
        <w:t> yer alan “Ortaklar Listesi” alanını, hisse devrinin gerçekleşmesini müteakip en geç 1 ay içinde, kullanıcı vasıtasıyla elektronik ortamda doldurarak kaydedilmesini sağlarlar.</w:t>
      </w:r>
    </w:p>
    <w:p w:rsidR="004D268E" w:rsidRPr="004D268E" w:rsidRDefault="004D268E" w:rsidP="004D268E">
      <w:pPr>
        <w:shd w:val="clear" w:color="auto" w:fill="FFFFFF"/>
        <w:spacing w:after="0"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c) Kanun kapsamında bulunmayan tamamen yerli sermayeli şirketler;</w:t>
      </w:r>
    </w:p>
    <w:p w:rsidR="004D268E" w:rsidRPr="004D268E" w:rsidRDefault="004D268E" w:rsidP="004D268E">
      <w:pPr>
        <w:shd w:val="clear" w:color="auto" w:fill="FFFFFF"/>
        <w:spacing w:after="0"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1) Şirkete yabancı bir yatırımcının iştirak etmesi veya</w:t>
      </w:r>
    </w:p>
    <w:p w:rsidR="004D268E" w:rsidRPr="004D268E" w:rsidRDefault="004D268E" w:rsidP="004D268E">
      <w:pPr>
        <w:shd w:val="clear" w:color="auto" w:fill="FFFFFF"/>
        <w:spacing w:after="0"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2) Şirketin yaptığı sermaye artışına şirket dışındaki bir yabancı yatırımcının iştirak etmesi suretiyle</w:t>
      </w:r>
    </w:p>
    <w:p w:rsidR="004D268E" w:rsidRDefault="004D268E" w:rsidP="004D268E">
      <w:pPr>
        <w:shd w:val="clear" w:color="auto" w:fill="FFFFFF"/>
        <w:spacing w:after="0" w:line="240" w:lineRule="auto"/>
        <w:ind w:firstLine="567"/>
        <w:rPr>
          <w:rFonts w:ascii="Calibri" w:eastAsia="Times New Roman" w:hAnsi="Calibri" w:cs="Calibri"/>
          <w:color w:val="1C283D"/>
          <w:lang w:eastAsia="tr-TR"/>
        </w:rPr>
      </w:pPr>
      <w:proofErr w:type="gramStart"/>
      <w:r w:rsidRPr="004D268E">
        <w:rPr>
          <w:rFonts w:ascii="Calibri" w:eastAsia="Times New Roman" w:hAnsi="Calibri" w:cs="Calibri"/>
          <w:color w:val="1C283D"/>
          <w:lang w:eastAsia="tr-TR"/>
        </w:rPr>
        <w:t>hisse</w:t>
      </w:r>
      <w:proofErr w:type="gramEnd"/>
      <w:r w:rsidRPr="004D268E">
        <w:rPr>
          <w:rFonts w:ascii="Calibri" w:eastAsia="Times New Roman" w:hAnsi="Calibri" w:cs="Calibri"/>
          <w:color w:val="1C283D"/>
          <w:lang w:eastAsia="tr-TR"/>
        </w:rPr>
        <w:t> devrinin gerçekleşmesi ve şirketin Kanun kapsamına girmesi halinde, E-</w:t>
      </w:r>
      <w:proofErr w:type="spellStart"/>
      <w:r w:rsidRPr="004D268E">
        <w:rPr>
          <w:rFonts w:ascii="Calibri" w:eastAsia="Times New Roman" w:hAnsi="Calibri" w:cs="Calibri"/>
          <w:color w:val="1C283D"/>
          <w:lang w:eastAsia="tr-TR"/>
        </w:rPr>
        <w:t>TUYS’ta</w:t>
      </w:r>
      <w:proofErr w:type="spellEnd"/>
      <w:r w:rsidRPr="004D268E">
        <w:rPr>
          <w:rFonts w:ascii="Calibri" w:eastAsia="Times New Roman" w:hAnsi="Calibri" w:cs="Calibri"/>
          <w:color w:val="1C283D"/>
          <w:lang w:eastAsia="tr-TR"/>
        </w:rPr>
        <w:t> yer alan “Yatırımcı”, “Ortak Listesi” ve varsa “Bağlı İştirakleri” alanlarındaki bilgileri, hisse devrinin gerçekleşmesini müteakip en geç 1 ay içinde, kullanıcı vasıtasıyla elektronik ortamda doldurarak kaydedilmesini sağlarlar.</w:t>
      </w:r>
    </w:p>
    <w:p w:rsidR="004D268E" w:rsidRDefault="004D268E" w:rsidP="004D268E">
      <w:pPr>
        <w:shd w:val="clear" w:color="auto" w:fill="FFFFFF"/>
        <w:spacing w:after="0" w:line="240" w:lineRule="auto"/>
        <w:ind w:firstLine="567"/>
        <w:rPr>
          <w:rFonts w:ascii="Times New Roman" w:eastAsia="Times New Roman" w:hAnsi="Times New Roman"/>
          <w:color w:val="1C283D"/>
          <w:sz w:val="24"/>
          <w:szCs w:val="24"/>
          <w:lang w:eastAsia="tr-TR"/>
        </w:rPr>
      </w:pPr>
    </w:p>
    <w:p w:rsidR="004D268E" w:rsidRDefault="004D268E" w:rsidP="004D268E">
      <w:pPr>
        <w:shd w:val="clear" w:color="auto" w:fill="FFFFFF"/>
        <w:spacing w:after="0" w:line="240" w:lineRule="auto"/>
        <w:ind w:firstLine="567"/>
        <w:rPr>
          <w:rFonts w:ascii="Times New Roman" w:eastAsia="Times New Roman" w:hAnsi="Times New Roman"/>
          <w:color w:val="1C283D"/>
          <w:sz w:val="24"/>
          <w:szCs w:val="24"/>
          <w:lang w:eastAsia="tr-TR"/>
        </w:rPr>
      </w:pPr>
    </w:p>
    <w:p w:rsidR="004D268E" w:rsidRDefault="004D268E" w:rsidP="004D268E">
      <w:pPr>
        <w:shd w:val="clear" w:color="auto" w:fill="FFFFFF"/>
        <w:spacing w:after="0" w:line="240" w:lineRule="auto"/>
        <w:ind w:firstLine="567"/>
        <w:rPr>
          <w:rFonts w:ascii="Times New Roman" w:eastAsia="Times New Roman" w:hAnsi="Times New Roman"/>
          <w:color w:val="1C283D"/>
          <w:sz w:val="24"/>
          <w:szCs w:val="24"/>
          <w:lang w:eastAsia="tr-TR"/>
        </w:rPr>
      </w:pPr>
    </w:p>
    <w:p w:rsidR="004D268E" w:rsidRDefault="004D268E" w:rsidP="004D268E">
      <w:pPr>
        <w:shd w:val="clear" w:color="auto" w:fill="FFFFFF"/>
        <w:spacing w:after="0" w:line="240" w:lineRule="auto"/>
        <w:ind w:firstLine="567"/>
        <w:rPr>
          <w:rFonts w:ascii="Times New Roman" w:eastAsia="Times New Roman" w:hAnsi="Times New Roman"/>
          <w:color w:val="1C283D"/>
          <w:sz w:val="24"/>
          <w:szCs w:val="24"/>
          <w:lang w:eastAsia="tr-TR"/>
        </w:rPr>
      </w:pPr>
    </w:p>
    <w:p w:rsidR="004D268E" w:rsidRDefault="004D268E" w:rsidP="004D268E">
      <w:pPr>
        <w:shd w:val="clear" w:color="auto" w:fill="FFFFFF"/>
        <w:spacing w:after="0" w:line="240" w:lineRule="auto"/>
        <w:ind w:firstLine="567"/>
        <w:rPr>
          <w:rFonts w:ascii="Times New Roman" w:eastAsia="Times New Roman" w:hAnsi="Times New Roman"/>
          <w:color w:val="1C283D"/>
          <w:sz w:val="24"/>
          <w:szCs w:val="24"/>
          <w:lang w:eastAsia="tr-TR"/>
        </w:rPr>
      </w:pPr>
    </w:p>
    <w:p w:rsidR="004D268E" w:rsidRPr="004D268E" w:rsidRDefault="004D268E" w:rsidP="004D268E">
      <w:pPr>
        <w:shd w:val="clear" w:color="auto" w:fill="FFFFFF"/>
        <w:spacing w:after="0" w:line="240" w:lineRule="auto"/>
        <w:ind w:firstLine="567"/>
        <w:rPr>
          <w:rFonts w:ascii="Times New Roman" w:eastAsia="Times New Roman" w:hAnsi="Times New Roman"/>
          <w:color w:val="1C283D"/>
          <w:sz w:val="24"/>
          <w:szCs w:val="24"/>
          <w:lang w:eastAsia="tr-TR"/>
        </w:rPr>
      </w:pPr>
    </w:p>
    <w:p w:rsidR="004D268E" w:rsidRPr="004D268E" w:rsidRDefault="004D268E" w:rsidP="004D268E">
      <w:pPr>
        <w:shd w:val="clear" w:color="auto" w:fill="FFFFFF"/>
        <w:spacing w:after="0" w:line="240" w:lineRule="auto"/>
        <w:ind w:firstLine="567"/>
        <w:jc w:val="center"/>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ÜÇÜNCÜ BÖLÜM</w:t>
      </w:r>
    </w:p>
    <w:p w:rsidR="004D268E" w:rsidRPr="004D268E" w:rsidRDefault="004D268E" w:rsidP="004D268E">
      <w:pPr>
        <w:shd w:val="clear" w:color="auto" w:fill="FFFFFF"/>
        <w:spacing w:after="0" w:line="240" w:lineRule="auto"/>
        <w:ind w:firstLine="567"/>
        <w:jc w:val="center"/>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İrtibat Büroları</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İrtibat Bürosu Kuruluşu</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Madde 6 —</w:t>
      </w:r>
      <w:r w:rsidRPr="004D268E">
        <w:rPr>
          <w:rFonts w:ascii="Calibri" w:eastAsia="Times New Roman" w:hAnsi="Calibri" w:cs="Calibri"/>
          <w:color w:val="1C283D"/>
          <w:lang w:eastAsia="tr-TR"/>
        </w:rPr>
        <w:t> </w:t>
      </w:r>
      <w:r w:rsidRPr="004D268E">
        <w:rPr>
          <w:rFonts w:ascii="Calibri" w:eastAsia="Times New Roman" w:hAnsi="Calibri" w:cs="Calibri"/>
          <w:b/>
          <w:bCs/>
          <w:color w:val="1C283D"/>
          <w:lang w:eastAsia="tr-TR"/>
        </w:rPr>
        <w:t>(</w:t>
      </w:r>
      <w:proofErr w:type="gramStart"/>
      <w:r w:rsidRPr="004D268E">
        <w:rPr>
          <w:rFonts w:ascii="Calibri" w:eastAsia="Times New Roman" w:hAnsi="Calibri" w:cs="Calibri"/>
          <w:b/>
          <w:bCs/>
          <w:color w:val="1C283D"/>
          <w:lang w:eastAsia="tr-TR"/>
        </w:rPr>
        <w:t>Değişik:RG</w:t>
      </w:r>
      <w:proofErr w:type="gramEnd"/>
      <w:r w:rsidRPr="004D268E">
        <w:rPr>
          <w:rFonts w:ascii="Calibri" w:eastAsia="Times New Roman" w:hAnsi="Calibri" w:cs="Calibri"/>
          <w:b/>
          <w:bCs/>
          <w:color w:val="1C283D"/>
          <w:lang w:eastAsia="tr-TR"/>
        </w:rPr>
        <w:t>-3/7/2012-28342)</w:t>
      </w:r>
    </w:p>
    <w:p w:rsidR="004D268E" w:rsidRPr="004D268E" w:rsidRDefault="004D268E" w:rsidP="004D268E">
      <w:pPr>
        <w:shd w:val="clear" w:color="auto" w:fill="FFFFFF"/>
        <w:spacing w:before="100" w:beforeAutospacing="1" w:after="100" w:afterAutospacing="1"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Bakanlık, yabancı ülke kanunlarına göre kurulmuş şirketlere, Türkiye'de ticari faaliyette bulunmamak kaydıyla irtibat bürosu açma izni vermeye ve bu izinlerin süresini uzatmaya yetkilidir.</w:t>
      </w:r>
    </w:p>
    <w:p w:rsidR="004D268E" w:rsidRPr="004D268E" w:rsidRDefault="004D268E" w:rsidP="004D268E">
      <w:pPr>
        <w:shd w:val="clear" w:color="auto" w:fill="FFFFFF"/>
        <w:spacing w:before="100" w:beforeAutospacing="1" w:after="100" w:afterAutospacing="1"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Bakanlık, yeni kurulan şirketlerin Türkiye’de irtibat bürosu açma taleplerini, şirketin faaliyet konusu, sermayesi ve istihdam edilen personel sayısı gibi unsurlar çerçevesinde değerlendirerek faaliyet izninin verilmesi için şirketin kuruluşundan itibaren en az bir yıllık sürenin geçmesi koşulunu öngörebilir.</w:t>
      </w:r>
    </w:p>
    <w:p w:rsidR="004D268E" w:rsidRPr="004D268E" w:rsidRDefault="004D268E" w:rsidP="004D268E">
      <w:pPr>
        <w:shd w:val="clear" w:color="auto" w:fill="FFFFFF"/>
        <w:spacing w:before="100" w:beforeAutospacing="1" w:after="100" w:afterAutospacing="1"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Kuruluş ve süre uzatımına ilişkin müracaatlar, istenilen bilgi/belgelerin tam ve eksiksiz olması kaydıyla, başvuru tarihinden itibaren on beş iş günü içinde sonuçlandırılır.</w:t>
      </w:r>
    </w:p>
    <w:p w:rsidR="004D268E" w:rsidRPr="004D268E" w:rsidRDefault="004D268E" w:rsidP="004D268E">
      <w:pPr>
        <w:shd w:val="clear" w:color="auto" w:fill="FFFFFF"/>
        <w:spacing w:before="100" w:beforeAutospacing="1" w:after="100" w:afterAutospacing="1"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Yabancı şirketlerin, para ve sermaye piyasaları, sigortacılık gibi özel mevzuatı bulunan finansal alanlarda faaliyette bulunmak amacıyla irtibat bürosu açma talepleri, ilgili özel mevzuatı çerçevesinde yetkili kılınan kurum veya kuruluşlarca değerlendirilir. Bakanlık, gerekli görmesi durumunda, faaliyet göstermek için izin, lisans veya benzeri yetkiler alınması gereken diğer sektörlerde yabancı şirketlerin irtibat bürosu açma taleplerini, söz konusu izin veya lisansı veren kurum ya da kuruluşların görüşlerini alarak sonuçlandırabilir.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Müracaatta Aranacak Belgeler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Madde 7 —</w:t>
      </w:r>
      <w:r w:rsidRPr="004D268E">
        <w:rPr>
          <w:rFonts w:ascii="Calibri" w:eastAsia="Times New Roman" w:hAnsi="Calibri" w:cs="Calibri"/>
          <w:color w:val="1C283D"/>
          <w:lang w:eastAsia="tr-TR"/>
        </w:rPr>
        <w:t> </w:t>
      </w:r>
      <w:r w:rsidRPr="004D268E">
        <w:rPr>
          <w:rFonts w:ascii="Calibri" w:eastAsia="Times New Roman" w:hAnsi="Calibri" w:cs="Calibri"/>
          <w:b/>
          <w:bCs/>
          <w:color w:val="1C283D"/>
          <w:lang w:eastAsia="tr-TR"/>
        </w:rPr>
        <w:t>(</w:t>
      </w:r>
      <w:proofErr w:type="gramStart"/>
      <w:r w:rsidRPr="004D268E">
        <w:rPr>
          <w:rFonts w:ascii="Calibri" w:eastAsia="Times New Roman" w:hAnsi="Calibri" w:cs="Calibri"/>
          <w:b/>
          <w:bCs/>
          <w:color w:val="1C283D"/>
          <w:lang w:eastAsia="tr-TR"/>
        </w:rPr>
        <w:t>Değişik:RG</w:t>
      </w:r>
      <w:proofErr w:type="gramEnd"/>
      <w:r w:rsidRPr="004D268E">
        <w:rPr>
          <w:rFonts w:ascii="Calibri" w:eastAsia="Times New Roman" w:hAnsi="Calibri" w:cs="Calibri"/>
          <w:b/>
          <w:bCs/>
          <w:color w:val="1C283D"/>
          <w:lang w:eastAsia="tr-TR"/>
        </w:rPr>
        <w:t>-3/7/2012-28342)</w:t>
      </w:r>
    </w:p>
    <w:p w:rsidR="004D268E" w:rsidRPr="004D268E" w:rsidRDefault="004D268E" w:rsidP="004D268E">
      <w:pPr>
        <w:shd w:val="clear" w:color="auto" w:fill="FFFFFF"/>
        <w:spacing w:before="100" w:beforeAutospacing="1" w:after="100" w:afterAutospacing="1"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Türkiye’de irtibat bürosu kurmak için aşağıdaki belgelerle Bakanlığa müracaat edilir.</w:t>
      </w:r>
    </w:p>
    <w:p w:rsidR="004D268E" w:rsidRPr="004D268E" w:rsidRDefault="004D268E" w:rsidP="004D268E">
      <w:pPr>
        <w:shd w:val="clear" w:color="auto" w:fill="FFFFFF"/>
        <w:spacing w:before="100" w:beforeAutospacing="1" w:after="100" w:afterAutospacing="1"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a) Başvuru formu (EK-6),</w:t>
      </w:r>
    </w:p>
    <w:p w:rsidR="004D268E" w:rsidRPr="004D268E" w:rsidRDefault="004D268E" w:rsidP="004D268E">
      <w:pPr>
        <w:shd w:val="clear" w:color="auto" w:fill="FFFFFF"/>
        <w:spacing w:before="100" w:beforeAutospacing="1" w:after="100" w:afterAutospacing="1"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b) İrtibat bürosu tarafından yürütülecek işlerin kapsamını ve büronun ticari faaliyet yürütmeyeceğine ilişkin taahhüdü içeren beyanname (EK-7) ve beyannameyi imzalayan yabancı şirket yetkilisinin imza yetkisini gösterir belge,</w:t>
      </w:r>
    </w:p>
    <w:p w:rsidR="004D268E" w:rsidRPr="004D268E" w:rsidRDefault="004D268E" w:rsidP="004D268E">
      <w:pPr>
        <w:shd w:val="clear" w:color="auto" w:fill="FFFFFF"/>
        <w:spacing w:before="100" w:beforeAutospacing="1" w:after="100" w:afterAutospacing="1"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 xml:space="preserve">c) Yabancı şirkete ait ve ilgili Türk Konsolosluğunca veya Lahey Devletler Özel Hukuku Konferansı çerçevesinde hazırlanan Yabancı </w:t>
      </w:r>
      <w:proofErr w:type="gramStart"/>
      <w:r w:rsidRPr="004D268E">
        <w:rPr>
          <w:rFonts w:ascii="Calibri" w:eastAsia="Times New Roman" w:hAnsi="Calibri" w:cs="Calibri"/>
          <w:color w:val="1C283D"/>
          <w:lang w:eastAsia="tr-TR"/>
        </w:rPr>
        <w:t>Resmi</w:t>
      </w:r>
      <w:proofErr w:type="gramEnd"/>
      <w:r w:rsidRPr="004D268E">
        <w:rPr>
          <w:rFonts w:ascii="Calibri" w:eastAsia="Times New Roman" w:hAnsi="Calibri" w:cs="Calibri"/>
          <w:color w:val="1C283D"/>
          <w:lang w:eastAsia="tr-TR"/>
        </w:rPr>
        <w:t xml:space="preserve"> Belgelerin Tasdiki Mecburiyetinin Kaldırılması Sözleşmesi hükümlerine göre tasdik edilmiş Faaliyet Belgesi,</w:t>
      </w:r>
    </w:p>
    <w:p w:rsidR="004D268E" w:rsidRPr="004D268E" w:rsidRDefault="004D268E" w:rsidP="004D268E">
      <w:pPr>
        <w:shd w:val="clear" w:color="auto" w:fill="FFFFFF"/>
        <w:spacing w:before="100" w:beforeAutospacing="1" w:after="100" w:afterAutospacing="1" w:line="240" w:lineRule="auto"/>
        <w:ind w:firstLine="567"/>
        <w:rPr>
          <w:rFonts w:ascii="Times New Roman" w:eastAsia="Times New Roman" w:hAnsi="Times New Roman"/>
          <w:color w:val="1C283D"/>
          <w:sz w:val="24"/>
          <w:szCs w:val="24"/>
          <w:lang w:eastAsia="tr-TR"/>
        </w:rPr>
      </w:pPr>
      <w:proofErr w:type="gramStart"/>
      <w:r w:rsidRPr="004D268E">
        <w:rPr>
          <w:rFonts w:ascii="Calibri" w:eastAsia="Times New Roman" w:hAnsi="Calibri" w:cs="Calibri"/>
          <w:color w:val="1C283D"/>
          <w:lang w:eastAsia="tr-TR"/>
        </w:rPr>
        <w:t>ç</w:t>
      </w:r>
      <w:proofErr w:type="gramEnd"/>
      <w:r w:rsidRPr="004D268E">
        <w:rPr>
          <w:rFonts w:ascii="Calibri" w:eastAsia="Times New Roman" w:hAnsi="Calibri" w:cs="Calibri"/>
          <w:color w:val="1C283D"/>
          <w:lang w:eastAsia="tr-TR"/>
        </w:rPr>
        <w:t>) Yabancı şirket hakkında hazırlanmış Faaliyet Raporu veya bilanço ve gelir tablosu,</w:t>
      </w:r>
    </w:p>
    <w:p w:rsidR="004D268E" w:rsidRPr="004D268E" w:rsidRDefault="004D268E" w:rsidP="004D268E">
      <w:pPr>
        <w:shd w:val="clear" w:color="auto" w:fill="FFFFFF"/>
        <w:spacing w:before="100" w:beforeAutospacing="1" w:after="100" w:afterAutospacing="1"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d) İrtibat bürosunun faaliyetlerini yürütmekle görevli olarak atanan kişiye/kişilere verilecek yetki belgesi,</w:t>
      </w:r>
    </w:p>
    <w:p w:rsidR="004D268E" w:rsidRPr="004D268E" w:rsidRDefault="004D268E" w:rsidP="004D268E">
      <w:pPr>
        <w:shd w:val="clear" w:color="auto" w:fill="FFFFFF"/>
        <w:spacing w:before="100" w:beforeAutospacing="1" w:after="100" w:afterAutospacing="1"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e) İrtibat bürosunun kuruluş işlemlerinin başka bir kimse aracılığı ile yürütülmesi durumunda vekâletname.</w:t>
      </w:r>
    </w:p>
    <w:p w:rsidR="004D268E" w:rsidRPr="004D268E" w:rsidRDefault="004D268E" w:rsidP="004D268E">
      <w:pPr>
        <w:shd w:val="clear" w:color="auto" w:fill="FFFFFF"/>
        <w:spacing w:before="100" w:beforeAutospacing="1" w:after="100" w:afterAutospacing="1"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Başvuru belgelerinin ve irtibat bürosunun faaliyet süresi boyunca Genel Müdürlüğe sunulan belgelerin aslının ibraz edilmesi halinde, belgenin bir örneği Genel Müdürlük tarafından onaylanarak aslı başvuru sahibine iade edilir.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lastRenderedPageBreak/>
        <w:t>İrtibat Bürolarının İşleyişi Hakkında Hükümler</w:t>
      </w:r>
    </w:p>
    <w:p w:rsidR="004D268E" w:rsidRPr="004D268E" w:rsidRDefault="004D268E" w:rsidP="004D268E">
      <w:pPr>
        <w:shd w:val="clear" w:color="auto" w:fill="FFFFFF"/>
        <w:spacing w:before="100" w:beforeAutospacing="1" w:after="100" w:afterAutospacing="1"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Madde 8 —</w:t>
      </w:r>
      <w:r w:rsidRPr="004D268E">
        <w:rPr>
          <w:rFonts w:ascii="Calibri" w:eastAsia="Times New Roman" w:hAnsi="Calibri" w:cs="Calibri"/>
          <w:color w:val="1C283D"/>
          <w:lang w:eastAsia="tr-TR"/>
        </w:rPr>
        <w:t> </w:t>
      </w:r>
      <w:r w:rsidRPr="004D268E">
        <w:rPr>
          <w:rFonts w:ascii="Calibri" w:eastAsia="Times New Roman" w:hAnsi="Calibri" w:cs="Calibri"/>
          <w:b/>
          <w:bCs/>
          <w:color w:val="1C283D"/>
          <w:lang w:eastAsia="tr-TR"/>
        </w:rPr>
        <w:t>(</w:t>
      </w:r>
      <w:proofErr w:type="gramStart"/>
      <w:r w:rsidRPr="004D268E">
        <w:rPr>
          <w:rFonts w:ascii="Calibri" w:eastAsia="Times New Roman" w:hAnsi="Calibri" w:cs="Calibri"/>
          <w:b/>
          <w:bCs/>
          <w:color w:val="1C283D"/>
          <w:lang w:eastAsia="tr-TR"/>
        </w:rPr>
        <w:t>Değişik:RG</w:t>
      </w:r>
      <w:proofErr w:type="gramEnd"/>
      <w:r w:rsidRPr="004D268E">
        <w:rPr>
          <w:rFonts w:ascii="Calibri" w:eastAsia="Times New Roman" w:hAnsi="Calibri" w:cs="Calibri"/>
          <w:b/>
          <w:bCs/>
          <w:color w:val="1C283D"/>
          <w:lang w:eastAsia="tr-TR"/>
        </w:rPr>
        <w:t>-3/7/2012-28342)</w:t>
      </w:r>
    </w:p>
    <w:p w:rsidR="004D268E" w:rsidRPr="004D268E" w:rsidRDefault="004D268E" w:rsidP="004D268E">
      <w:pPr>
        <w:shd w:val="clear" w:color="auto" w:fill="FFFFFF"/>
        <w:spacing w:before="100" w:beforeAutospacing="1" w:after="100" w:afterAutospacing="1"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İrtibat bürolarının faaliyet sürecinde aşağıdaki esaslar geçerlidir.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a) İrtibat bürolarına ilk başvurularda, azami 3 yıl süre ile beyan edilen faaliyet kapsamında izin verilir. Faaliyet sürelerini uzatmak isteyen bürolar, faaliyet süresinin sona ermesinden önce Genel Müdürlüğe müracaat ederler.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b) Genel Müdürlük süre uzatma taleplerini, büronun geçmiş yıl faaliyetleri, yabancı şirketin Türkiye’de geleceğe yönelik iş planı ve hedefleri, mevcut ve öngörülen harcama tutarı ile istihdam edilen personel sayısı çerçevesinde değerlendirerek yürütülecek faaliyetin niteliğine uygun şekilde aşağıda belirtilen sürelerle sonuçlandırabilir. Pazar araştırması veya yabancı şirketin ürünlerinin ya da hizmetlerinin tanıtımını yapmak üzere izin alan büroların faaliyet süreleri uzatılmaz.</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 </w:t>
      </w:r>
    </w:p>
    <w:tbl>
      <w:tblPr>
        <w:tblW w:w="8900" w:type="dxa"/>
        <w:jc w:val="center"/>
        <w:tblCellMar>
          <w:left w:w="0" w:type="dxa"/>
          <w:right w:w="0" w:type="dxa"/>
        </w:tblCellMar>
        <w:tblLook w:val="04A0" w:firstRow="1" w:lastRow="0" w:firstColumn="1" w:lastColumn="0" w:noHBand="0" w:noVBand="1"/>
      </w:tblPr>
      <w:tblGrid>
        <w:gridCol w:w="7706"/>
        <w:gridCol w:w="1194"/>
      </w:tblGrid>
      <w:tr w:rsidR="004D268E" w:rsidRPr="004D268E" w:rsidTr="004D268E">
        <w:trPr>
          <w:trHeight w:val="20"/>
          <w:jc w:val="center"/>
        </w:trPr>
        <w:tc>
          <w:tcPr>
            <w:tcW w:w="7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268E" w:rsidRPr="004D268E" w:rsidRDefault="004D268E" w:rsidP="004D268E">
            <w:pPr>
              <w:spacing w:after="0" w:line="240" w:lineRule="auto"/>
              <w:ind w:firstLine="567"/>
              <w:rPr>
                <w:rFonts w:ascii="Times New Roman" w:eastAsia="Times New Roman" w:hAnsi="Times New Roman"/>
                <w:sz w:val="24"/>
                <w:szCs w:val="24"/>
                <w:lang w:eastAsia="tr-TR"/>
              </w:rPr>
            </w:pPr>
            <w:r w:rsidRPr="004D268E">
              <w:rPr>
                <w:rFonts w:ascii="Calibri" w:eastAsia="Times New Roman" w:hAnsi="Calibri" w:cs="Calibri"/>
                <w:b/>
                <w:bCs/>
                <w:lang w:eastAsia="tr-TR"/>
              </w:rPr>
              <w:t>Faaliyet</w:t>
            </w:r>
          </w:p>
        </w:tc>
        <w:tc>
          <w:tcPr>
            <w:tcW w:w="11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268E" w:rsidRPr="004D268E" w:rsidRDefault="004D268E" w:rsidP="004D268E">
            <w:pPr>
              <w:spacing w:after="0" w:line="240" w:lineRule="auto"/>
              <w:ind w:firstLine="567"/>
              <w:rPr>
                <w:rFonts w:ascii="Times New Roman" w:eastAsia="Times New Roman" w:hAnsi="Times New Roman"/>
                <w:sz w:val="24"/>
                <w:szCs w:val="24"/>
                <w:lang w:eastAsia="tr-TR"/>
              </w:rPr>
            </w:pPr>
            <w:r w:rsidRPr="004D268E">
              <w:rPr>
                <w:rFonts w:ascii="Calibri" w:eastAsia="Times New Roman" w:hAnsi="Calibri" w:cs="Calibri"/>
                <w:b/>
                <w:bCs/>
                <w:lang w:eastAsia="tr-TR"/>
              </w:rPr>
              <w:t>Süre (Yıl)</w:t>
            </w:r>
          </w:p>
        </w:tc>
      </w:tr>
      <w:tr w:rsidR="004D268E" w:rsidRPr="004D268E" w:rsidTr="004D268E">
        <w:trPr>
          <w:trHeight w:val="20"/>
          <w:jc w:val="center"/>
        </w:trPr>
        <w:tc>
          <w:tcPr>
            <w:tcW w:w="7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268E" w:rsidRPr="004D268E" w:rsidRDefault="004D268E" w:rsidP="004D268E">
            <w:pPr>
              <w:spacing w:after="0" w:line="240" w:lineRule="auto"/>
              <w:ind w:firstLine="567"/>
              <w:jc w:val="both"/>
              <w:rPr>
                <w:rFonts w:ascii="Times New Roman" w:eastAsia="Times New Roman" w:hAnsi="Times New Roman"/>
                <w:sz w:val="24"/>
                <w:szCs w:val="24"/>
                <w:lang w:eastAsia="tr-TR"/>
              </w:rPr>
            </w:pPr>
            <w:r w:rsidRPr="004D268E">
              <w:rPr>
                <w:rFonts w:ascii="Calibri" w:eastAsia="Times New Roman" w:hAnsi="Calibri" w:cs="Calibri"/>
                <w:lang w:eastAsia="tr-TR"/>
              </w:rPr>
              <w:t>Temsil ve ağırlama</w:t>
            </w:r>
          </w:p>
          <w:p w:rsidR="004D268E" w:rsidRPr="004D268E" w:rsidRDefault="004D268E" w:rsidP="004D268E">
            <w:pPr>
              <w:spacing w:after="0" w:line="240" w:lineRule="auto"/>
              <w:ind w:firstLine="567"/>
              <w:jc w:val="both"/>
              <w:rPr>
                <w:rFonts w:ascii="Times New Roman" w:eastAsia="Times New Roman" w:hAnsi="Times New Roman"/>
                <w:sz w:val="24"/>
                <w:szCs w:val="24"/>
                <w:lang w:eastAsia="tr-TR"/>
              </w:rPr>
            </w:pPr>
            <w:r w:rsidRPr="004D268E">
              <w:rPr>
                <w:rFonts w:ascii="Calibri" w:eastAsia="Times New Roman" w:hAnsi="Calibri" w:cs="Calibri"/>
                <w:lang w:eastAsia="tr-TR"/>
              </w:rPr>
              <w:t xml:space="preserve">(Yabancı şirketin </w:t>
            </w:r>
            <w:proofErr w:type="spellStart"/>
            <w:r w:rsidRPr="004D268E">
              <w:rPr>
                <w:rFonts w:ascii="Calibri" w:eastAsia="Times New Roman" w:hAnsi="Calibri" w:cs="Calibri"/>
                <w:lang w:eastAsia="tr-TR"/>
              </w:rPr>
              <w:t>sektörel</w:t>
            </w:r>
            <w:proofErr w:type="spellEnd"/>
            <w:r w:rsidRPr="004D268E">
              <w:rPr>
                <w:rFonts w:ascii="Calibri" w:eastAsia="Times New Roman" w:hAnsi="Calibri" w:cs="Calibri"/>
                <w:lang w:eastAsia="tr-TR"/>
              </w:rPr>
              <w:t xml:space="preserve"> kuruluşlar nezdinde ve ilgili organizasyonlarda temsil edilmesi, yabancı şirket yetkililerinin Türkiye’deki iş temaslarının koordinasyonu ve organizasyonu, bu kişilerin ofis kullanım ihtiyaçlarının karşılanması)</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68E" w:rsidRPr="004D268E" w:rsidRDefault="004D268E" w:rsidP="004D268E">
            <w:pPr>
              <w:spacing w:after="0" w:line="240" w:lineRule="auto"/>
              <w:ind w:firstLine="567"/>
              <w:rPr>
                <w:rFonts w:ascii="Times New Roman" w:eastAsia="Times New Roman" w:hAnsi="Times New Roman"/>
                <w:sz w:val="24"/>
                <w:szCs w:val="24"/>
                <w:lang w:eastAsia="tr-TR"/>
              </w:rPr>
            </w:pPr>
            <w:r w:rsidRPr="004D268E">
              <w:rPr>
                <w:rFonts w:ascii="Calibri" w:eastAsia="Times New Roman" w:hAnsi="Calibri" w:cs="Calibri"/>
                <w:lang w:eastAsia="tr-TR"/>
              </w:rPr>
              <w:t>5</w:t>
            </w:r>
          </w:p>
        </w:tc>
      </w:tr>
      <w:tr w:rsidR="004D268E" w:rsidRPr="004D268E" w:rsidTr="004D268E">
        <w:trPr>
          <w:trHeight w:val="20"/>
          <w:jc w:val="center"/>
        </w:trPr>
        <w:tc>
          <w:tcPr>
            <w:tcW w:w="7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268E" w:rsidRPr="004D268E" w:rsidRDefault="004D268E" w:rsidP="004D268E">
            <w:pPr>
              <w:spacing w:after="0" w:line="240" w:lineRule="auto"/>
              <w:ind w:firstLine="567"/>
              <w:jc w:val="both"/>
              <w:rPr>
                <w:rFonts w:ascii="Times New Roman" w:eastAsia="Times New Roman" w:hAnsi="Times New Roman"/>
                <w:sz w:val="24"/>
                <w:szCs w:val="24"/>
                <w:lang w:eastAsia="tr-TR"/>
              </w:rPr>
            </w:pPr>
            <w:r w:rsidRPr="004D268E">
              <w:rPr>
                <w:rFonts w:ascii="Calibri" w:eastAsia="Times New Roman" w:hAnsi="Calibri" w:cs="Calibri"/>
                <w:lang w:eastAsia="tr-TR"/>
              </w:rPr>
              <w:t>Türkiye’deki tedarikçilerin kalite ve standart açısından kontrolü, denetimi ve tedarikçi temini</w:t>
            </w:r>
          </w:p>
          <w:p w:rsidR="004D268E" w:rsidRPr="004D268E" w:rsidRDefault="004D268E" w:rsidP="004D268E">
            <w:pPr>
              <w:spacing w:after="0" w:line="240" w:lineRule="auto"/>
              <w:ind w:firstLine="567"/>
              <w:jc w:val="both"/>
              <w:rPr>
                <w:rFonts w:ascii="Times New Roman" w:eastAsia="Times New Roman" w:hAnsi="Times New Roman"/>
                <w:sz w:val="24"/>
                <w:szCs w:val="24"/>
                <w:lang w:eastAsia="tr-TR"/>
              </w:rPr>
            </w:pPr>
            <w:r w:rsidRPr="004D268E">
              <w:rPr>
                <w:rFonts w:ascii="Calibri" w:eastAsia="Times New Roman" w:hAnsi="Calibri" w:cs="Calibri"/>
                <w:lang w:eastAsia="tr-TR"/>
              </w:rPr>
              <w:t>(Yabancı şirket adına üretim yaptırılan firmaların, yabancı şirketin kalite standartları çerçevesinde denetlenmesi, yabancı şirketin ürün ve üretici taleplerinin temini)</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68E" w:rsidRPr="004D268E" w:rsidRDefault="004D268E" w:rsidP="004D268E">
            <w:pPr>
              <w:spacing w:after="0" w:line="240" w:lineRule="auto"/>
              <w:ind w:firstLine="567"/>
              <w:rPr>
                <w:rFonts w:ascii="Times New Roman" w:eastAsia="Times New Roman" w:hAnsi="Times New Roman"/>
                <w:sz w:val="24"/>
                <w:szCs w:val="24"/>
                <w:lang w:eastAsia="tr-TR"/>
              </w:rPr>
            </w:pPr>
            <w:r w:rsidRPr="004D268E">
              <w:rPr>
                <w:rFonts w:ascii="Calibri" w:eastAsia="Times New Roman" w:hAnsi="Calibri" w:cs="Calibri"/>
                <w:lang w:eastAsia="tr-TR"/>
              </w:rPr>
              <w:t>5</w:t>
            </w:r>
          </w:p>
        </w:tc>
      </w:tr>
      <w:tr w:rsidR="004D268E" w:rsidRPr="004D268E" w:rsidTr="004D268E">
        <w:trPr>
          <w:trHeight w:val="20"/>
          <w:jc w:val="center"/>
        </w:trPr>
        <w:tc>
          <w:tcPr>
            <w:tcW w:w="7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268E" w:rsidRPr="004D268E" w:rsidRDefault="004D268E" w:rsidP="004D268E">
            <w:pPr>
              <w:spacing w:after="0" w:line="240" w:lineRule="auto"/>
              <w:ind w:firstLine="567"/>
              <w:jc w:val="both"/>
              <w:rPr>
                <w:rFonts w:ascii="Times New Roman" w:eastAsia="Times New Roman" w:hAnsi="Times New Roman"/>
                <w:sz w:val="24"/>
                <w:szCs w:val="24"/>
                <w:lang w:eastAsia="tr-TR"/>
              </w:rPr>
            </w:pPr>
            <w:r w:rsidRPr="004D268E">
              <w:rPr>
                <w:rFonts w:ascii="Calibri" w:eastAsia="Times New Roman" w:hAnsi="Calibri" w:cs="Calibri"/>
                <w:lang w:eastAsia="tr-TR"/>
              </w:rPr>
              <w:t>Teknik destek</w:t>
            </w:r>
          </w:p>
          <w:p w:rsidR="004D268E" w:rsidRPr="004D268E" w:rsidRDefault="004D268E" w:rsidP="004D268E">
            <w:pPr>
              <w:spacing w:after="0" w:line="240" w:lineRule="auto"/>
              <w:ind w:firstLine="567"/>
              <w:jc w:val="both"/>
              <w:rPr>
                <w:rFonts w:ascii="Times New Roman" w:eastAsia="Times New Roman" w:hAnsi="Times New Roman"/>
                <w:sz w:val="24"/>
                <w:szCs w:val="24"/>
                <w:lang w:eastAsia="tr-TR"/>
              </w:rPr>
            </w:pPr>
            <w:r w:rsidRPr="004D268E">
              <w:rPr>
                <w:rFonts w:ascii="Calibri" w:eastAsia="Times New Roman" w:hAnsi="Calibri" w:cs="Calibri"/>
                <w:lang w:eastAsia="tr-TR"/>
              </w:rPr>
              <w:t>(Distribütörlere yönelik eğitim veya teknik destek sağlanması, tedarikçi üreticilere kalite standartlarını arttırmaları yönünde destek hizmeti sunulması)</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68E" w:rsidRPr="004D268E" w:rsidRDefault="004D268E" w:rsidP="004D268E">
            <w:pPr>
              <w:spacing w:after="0" w:line="240" w:lineRule="auto"/>
              <w:ind w:firstLine="567"/>
              <w:rPr>
                <w:rFonts w:ascii="Times New Roman" w:eastAsia="Times New Roman" w:hAnsi="Times New Roman"/>
                <w:sz w:val="24"/>
                <w:szCs w:val="24"/>
                <w:lang w:eastAsia="tr-TR"/>
              </w:rPr>
            </w:pPr>
            <w:r w:rsidRPr="004D268E">
              <w:rPr>
                <w:rFonts w:ascii="Calibri" w:eastAsia="Times New Roman" w:hAnsi="Calibri" w:cs="Calibri"/>
                <w:lang w:eastAsia="tr-TR"/>
              </w:rPr>
              <w:t>5</w:t>
            </w:r>
          </w:p>
        </w:tc>
      </w:tr>
      <w:tr w:rsidR="004D268E" w:rsidRPr="004D268E" w:rsidTr="004D268E">
        <w:trPr>
          <w:trHeight w:val="20"/>
          <w:jc w:val="center"/>
        </w:trPr>
        <w:tc>
          <w:tcPr>
            <w:tcW w:w="7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268E" w:rsidRPr="004D268E" w:rsidRDefault="004D268E" w:rsidP="004D268E">
            <w:pPr>
              <w:spacing w:after="0" w:line="240" w:lineRule="auto"/>
              <w:ind w:firstLine="567"/>
              <w:jc w:val="both"/>
              <w:rPr>
                <w:rFonts w:ascii="Times New Roman" w:eastAsia="Times New Roman" w:hAnsi="Times New Roman"/>
                <w:sz w:val="24"/>
                <w:szCs w:val="24"/>
                <w:lang w:eastAsia="tr-TR"/>
              </w:rPr>
            </w:pPr>
            <w:r w:rsidRPr="004D268E">
              <w:rPr>
                <w:rFonts w:ascii="Calibri" w:eastAsia="Times New Roman" w:hAnsi="Calibri" w:cs="Calibri"/>
                <w:lang w:eastAsia="tr-TR"/>
              </w:rPr>
              <w:t>Haberleşme ve bilgi aktarımı</w:t>
            </w:r>
          </w:p>
          <w:p w:rsidR="004D268E" w:rsidRPr="004D268E" w:rsidRDefault="004D268E" w:rsidP="004D268E">
            <w:pPr>
              <w:spacing w:after="0" w:line="240" w:lineRule="auto"/>
              <w:ind w:firstLine="567"/>
              <w:jc w:val="both"/>
              <w:rPr>
                <w:rFonts w:ascii="Times New Roman" w:eastAsia="Times New Roman" w:hAnsi="Times New Roman"/>
                <w:sz w:val="24"/>
                <w:szCs w:val="24"/>
                <w:lang w:eastAsia="tr-TR"/>
              </w:rPr>
            </w:pPr>
            <w:r w:rsidRPr="004D268E">
              <w:rPr>
                <w:rFonts w:ascii="Calibri" w:eastAsia="Times New Roman" w:hAnsi="Calibri" w:cs="Calibri"/>
                <w:lang w:eastAsia="tr-TR"/>
              </w:rPr>
              <w:t>(Türkiye ile iş ilişkisi içinde bulunan yabancı şirkete iletilmek üzere piyasadaki gelişmeler, tüketici eğilimleri, rakip firmaların ve distribütörlerin satış durumları, distribütör firmanın performansı, vb. konulara ilişkin bilgilerin toplanması ve aktarılması)</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68E" w:rsidRPr="004D268E" w:rsidRDefault="004D268E" w:rsidP="004D268E">
            <w:pPr>
              <w:spacing w:after="0" w:line="240" w:lineRule="auto"/>
              <w:ind w:firstLine="567"/>
              <w:rPr>
                <w:rFonts w:ascii="Times New Roman" w:eastAsia="Times New Roman" w:hAnsi="Times New Roman"/>
                <w:sz w:val="24"/>
                <w:szCs w:val="24"/>
                <w:lang w:eastAsia="tr-TR"/>
              </w:rPr>
            </w:pPr>
            <w:r w:rsidRPr="004D268E">
              <w:rPr>
                <w:rFonts w:ascii="Calibri" w:eastAsia="Times New Roman" w:hAnsi="Calibri" w:cs="Calibri"/>
                <w:lang w:eastAsia="tr-TR"/>
              </w:rPr>
              <w:t>5</w:t>
            </w:r>
          </w:p>
        </w:tc>
      </w:tr>
      <w:tr w:rsidR="004D268E" w:rsidRPr="004D268E" w:rsidTr="004D268E">
        <w:trPr>
          <w:trHeight w:val="20"/>
          <w:jc w:val="center"/>
        </w:trPr>
        <w:tc>
          <w:tcPr>
            <w:tcW w:w="7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268E" w:rsidRPr="004D268E" w:rsidRDefault="004D268E" w:rsidP="004D268E">
            <w:pPr>
              <w:spacing w:after="0" w:line="240" w:lineRule="auto"/>
              <w:ind w:firstLine="567"/>
              <w:jc w:val="both"/>
              <w:rPr>
                <w:rFonts w:ascii="Times New Roman" w:eastAsia="Times New Roman" w:hAnsi="Times New Roman"/>
                <w:sz w:val="24"/>
                <w:szCs w:val="24"/>
                <w:lang w:eastAsia="tr-TR"/>
              </w:rPr>
            </w:pPr>
            <w:r w:rsidRPr="004D268E">
              <w:rPr>
                <w:rFonts w:ascii="Calibri" w:eastAsia="Times New Roman" w:hAnsi="Calibri" w:cs="Calibri"/>
                <w:lang w:eastAsia="tr-TR"/>
              </w:rPr>
              <w:t>Bölgesel yönetim merkezi</w:t>
            </w:r>
          </w:p>
          <w:p w:rsidR="004D268E" w:rsidRPr="004D268E" w:rsidRDefault="004D268E" w:rsidP="004D268E">
            <w:pPr>
              <w:spacing w:after="0" w:line="240" w:lineRule="auto"/>
              <w:ind w:firstLine="567"/>
              <w:jc w:val="both"/>
              <w:rPr>
                <w:rFonts w:ascii="Times New Roman" w:eastAsia="Times New Roman" w:hAnsi="Times New Roman"/>
                <w:sz w:val="24"/>
                <w:szCs w:val="24"/>
                <w:lang w:eastAsia="tr-TR"/>
              </w:rPr>
            </w:pPr>
            <w:r w:rsidRPr="004D268E">
              <w:rPr>
                <w:rFonts w:ascii="Calibri" w:eastAsia="Times New Roman" w:hAnsi="Calibri" w:cs="Calibri"/>
                <w:lang w:eastAsia="tr-TR"/>
              </w:rPr>
              <w:t>(Yabancı şirketin, diğer ülkelerdeki birimlerine yönelik olarak; yatırım ve yönetim stratejilerinin oluşturulması, planlama, tanıtım, satış, satış sonrası hizmetler, marka yönetimi, finansal yönetim, teknik destek, AR-GE, dış tedarik, yeni geliştirilen ürünlerin test edilmesi, laboratuvar hizmetleri, araştırma ve analiz, çalışanların eğitimi gibi faaliyetlere ilişkin koordinasyon ve yönetim hizmeti sağlanması)</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68E" w:rsidRPr="004D268E" w:rsidRDefault="004D268E" w:rsidP="004D268E">
            <w:pPr>
              <w:spacing w:after="0" w:line="240" w:lineRule="auto"/>
              <w:ind w:firstLine="567"/>
              <w:rPr>
                <w:rFonts w:ascii="Times New Roman" w:eastAsia="Times New Roman" w:hAnsi="Times New Roman"/>
                <w:sz w:val="24"/>
                <w:szCs w:val="24"/>
                <w:lang w:eastAsia="tr-TR"/>
              </w:rPr>
            </w:pPr>
            <w:r w:rsidRPr="004D268E">
              <w:rPr>
                <w:rFonts w:ascii="Calibri" w:eastAsia="Times New Roman" w:hAnsi="Calibri" w:cs="Calibri"/>
                <w:lang w:eastAsia="tr-TR"/>
              </w:rPr>
              <w:t>10</w:t>
            </w:r>
          </w:p>
        </w:tc>
      </w:tr>
    </w:tbl>
    <w:p w:rsidR="004D268E" w:rsidRPr="004D268E" w:rsidRDefault="004D268E" w:rsidP="004D268E">
      <w:pPr>
        <w:shd w:val="clear" w:color="auto" w:fill="FFFFFF"/>
        <w:spacing w:after="0" w:line="240" w:lineRule="auto"/>
        <w:ind w:firstLine="567"/>
        <w:jc w:val="center"/>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 </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c) Kuruluş izni alan irtibat büroları, vergi dairesine kayıt belgesinin ve büro ile ilgili kira sözleşmesinin bir örneğini en geç 1 ay içinde Genel Müdürlüğe iletirler. Bürolar adres, büro yetkilisi/yetkilileri veya yabancı şirketin unvan değişikliklerini, değişikliğin gerçekleşmesinden itibaren en geç 1 ay içinde, yeni adresi gösterir kira sözleşmesi, yeni atanan kişiye ilişkin yetki belgesi ya da yabancı şirketin unvan değişikliğine ilişkin belge/belgeler ile birlikte Genel Müdürlüğe bildirirler.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proofErr w:type="gramStart"/>
      <w:r w:rsidRPr="004D268E">
        <w:rPr>
          <w:rFonts w:ascii="Calibri" w:eastAsia="Times New Roman" w:hAnsi="Calibri" w:cs="Calibri"/>
          <w:color w:val="1C283D"/>
          <w:lang w:eastAsia="tr-TR"/>
        </w:rPr>
        <w:t>ç</w:t>
      </w:r>
      <w:proofErr w:type="gramEnd"/>
      <w:r w:rsidRPr="004D268E">
        <w:rPr>
          <w:rFonts w:ascii="Calibri" w:eastAsia="Times New Roman" w:hAnsi="Calibri" w:cs="Calibri"/>
          <w:color w:val="1C283D"/>
          <w:lang w:eastAsia="tr-TR"/>
        </w:rPr>
        <w:t xml:space="preserve">) İrtibat büroları, her yıl en geç Mayıs ayı sonuna kadar, büronun geçmiş yıl faaliyetleri hakkında, bu Yönetmelik ekinde yer alan EK-4 İrtibat Bürolarının Faaliyetlerine İlişkin Bilgi </w:t>
      </w:r>
      <w:proofErr w:type="spellStart"/>
      <w:r w:rsidRPr="004D268E">
        <w:rPr>
          <w:rFonts w:ascii="Calibri" w:eastAsia="Times New Roman" w:hAnsi="Calibri" w:cs="Calibri"/>
          <w:color w:val="1C283D"/>
          <w:lang w:eastAsia="tr-TR"/>
        </w:rPr>
        <w:t>Formu’nu</w:t>
      </w:r>
      <w:proofErr w:type="spellEnd"/>
      <w:r w:rsidRPr="004D268E">
        <w:rPr>
          <w:rFonts w:ascii="Calibri" w:eastAsia="Times New Roman" w:hAnsi="Calibri" w:cs="Calibri"/>
          <w:color w:val="1C283D"/>
          <w:lang w:eastAsia="tr-TR"/>
        </w:rPr>
        <w:t xml:space="preserve"> ve ekli belgelerini Bakanlığa gönderirler. Bu formu ve ekli belgelerini göndermeyen irtibat bürolarının, süre uzatma talepleri değerlendirmeye alınmaz. Faaliyet izinleri de resen iptal edilebilir.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lastRenderedPageBreak/>
        <w:t xml:space="preserve">d) İrtibat bürolarının faaliyetlerini, mevzuata ve izinlerinde belirtilen faaliyet konusuna uygun şekilde yürütüp yürütmedikleri, resen veya ilgili kurum ve kuruluşların yazılı bildirimleri üzerine Bakanlık tarafından denetlenebilir. Yapılan denetim sonucunda, izin kapsamı dışında faaliyet gösterdikleri tespit edilen bürolara, fiilen yürütülen faaliyet için izin başvurusu yapmalarını </w:t>
      </w:r>
      <w:proofErr w:type="spellStart"/>
      <w:r w:rsidRPr="004D268E">
        <w:rPr>
          <w:rFonts w:ascii="Calibri" w:eastAsia="Times New Roman" w:hAnsi="Calibri" w:cs="Calibri"/>
          <w:color w:val="1C283D"/>
          <w:lang w:eastAsia="tr-TR"/>
        </w:rPr>
        <w:t>teminen</w:t>
      </w:r>
      <w:proofErr w:type="spellEnd"/>
      <w:r w:rsidRPr="004D268E">
        <w:rPr>
          <w:rFonts w:ascii="Calibri" w:eastAsia="Times New Roman" w:hAnsi="Calibri" w:cs="Calibri"/>
          <w:color w:val="1C283D"/>
          <w:lang w:eastAsia="tr-TR"/>
        </w:rPr>
        <w:t xml:space="preserve"> otuz gün süre verilir. Bu süre, haklı gerekçelerin varlığı halinde en fazla otuz gün daha uzatılabilir. Verilen süre sonunda başvuruda bulunmayan büroların faaliyet izni iptal edilir. Denetim sonucunda ticari faaliyet yürüttüğü tespit edilen büroların ise faaliyet izni iptal edilerek ilgili mercilere bildirilir.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e) İrtibat bürolarının faaliyetlerini sona erdirmesi durumunda kapatma işlemi için, ilgili vergi dairesinden alınacak iş bırakma-yoklama fişi Genel Müdürlüğe gönderilir. Bürolar, kapanış ve tasfiye sonucunda oluşan bakiye haricinde, transfer talebinde bulunamazlar.</w:t>
      </w:r>
    </w:p>
    <w:p w:rsidR="004D268E" w:rsidRPr="004D268E" w:rsidRDefault="004D268E" w:rsidP="004D268E">
      <w:pPr>
        <w:shd w:val="clear" w:color="auto" w:fill="FFFFFF"/>
        <w:spacing w:after="0" w:line="240" w:lineRule="auto"/>
        <w:ind w:firstLine="567"/>
        <w:jc w:val="center"/>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 xml:space="preserve">DÖRDÜNCÜ </w:t>
      </w:r>
      <w:proofErr w:type="gramStart"/>
      <w:r w:rsidRPr="004D268E">
        <w:rPr>
          <w:rFonts w:ascii="Calibri" w:eastAsia="Times New Roman" w:hAnsi="Calibri" w:cs="Calibri"/>
          <w:b/>
          <w:bCs/>
          <w:color w:val="1C283D"/>
          <w:lang w:eastAsia="tr-TR"/>
        </w:rPr>
        <w:t>BÖLÜM</w:t>
      </w:r>
      <w:r w:rsidRPr="004D268E">
        <w:rPr>
          <w:rFonts w:ascii="Calibri" w:eastAsia="Times New Roman" w:hAnsi="Calibri" w:cs="Calibri"/>
          <w:b/>
          <w:bCs/>
          <w:color w:val="1C283D"/>
          <w:vertAlign w:val="superscript"/>
          <w:lang w:eastAsia="tr-TR"/>
        </w:rPr>
        <w:t>(</w:t>
      </w:r>
      <w:proofErr w:type="gramEnd"/>
      <w:r w:rsidRPr="004D268E">
        <w:rPr>
          <w:rFonts w:ascii="Calibri" w:eastAsia="Times New Roman" w:hAnsi="Calibri" w:cs="Calibri"/>
          <w:b/>
          <w:bCs/>
          <w:color w:val="1C283D"/>
          <w:vertAlign w:val="superscript"/>
          <w:lang w:eastAsia="tr-TR"/>
        </w:rPr>
        <w:t>1)</w:t>
      </w:r>
    </w:p>
    <w:p w:rsidR="004D268E" w:rsidRPr="004D268E" w:rsidRDefault="004D268E" w:rsidP="004D268E">
      <w:pPr>
        <w:shd w:val="clear" w:color="auto" w:fill="FFFFFF"/>
        <w:spacing w:after="0" w:line="240" w:lineRule="auto"/>
        <w:ind w:firstLine="567"/>
        <w:jc w:val="center"/>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Yetkilendirme Hakkında Hükümler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Nitelikli elektronik sertifika temini</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Madde 9 </w:t>
      </w:r>
      <w:r w:rsidRPr="004D268E">
        <w:rPr>
          <w:rFonts w:ascii="Calibri" w:eastAsia="Times New Roman" w:hAnsi="Calibri" w:cs="Calibri"/>
          <w:color w:val="1C283D"/>
          <w:lang w:eastAsia="tr-TR"/>
        </w:rPr>
        <w:t>– Kullanıcılar, elektronik sertifika hizmet sağlayıcılarından temin edilecek nitelikli elektronik sertifikaya sahip olmak zorundadır.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Başka amaçlarla daha önce temin edilen ve geçerlilik süresi olan nitelikli elektronik sertifikalar E-TUYS için kullanılabilir.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Yetkilendirme başvurusu</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Madde 10</w:t>
      </w:r>
      <w:r w:rsidRPr="004D268E">
        <w:rPr>
          <w:rFonts w:ascii="Calibri" w:eastAsia="Times New Roman" w:hAnsi="Calibri" w:cs="Calibri"/>
          <w:color w:val="1C283D"/>
          <w:lang w:eastAsia="tr-TR"/>
        </w:rPr>
        <w:t> – Kanun kapsamındaki şirket ve şubeler tarafından, bu şirket ve şubeler adına E-TUYS vasıtasıyla işlem yapacak kişilerin kullanıcı olarak yetkilendirilmesi için aşağıda yer alan bilgi ve belgelerle Genel Müdürlüğe başvurulur.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a) Kanun kapsamındaki şirket ve şubeleri temsile yetkili kişi veya kişilerce imzalı müracaat dilekçesi,</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b) Kanun kapsamındaki şirket ve şubeleri temsile yetkili kişi veya kişiler için düzenlenmiş imza sirkülerinin aslı veya noter onaylı örneği,</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c) Kanun kapsamındaki şirket ve şubeleri temsile yetkili kişi veya kişilerce imzalanarak Bakanlık internet sayfasındaki “E-İmza Uygulamaları” bölümünde yer alan örneğe uygun ve Türkçe olarak her bir kullanıcı için noterde düzenlenmiş taahhütnamenin aslı (Yurt dışında düzenlenmesi halinde taahhütnamenin, ilgili Türk Konsolosluğunca veya Lahey Devletler Özel Hukuku Konferansı çerçevesinde hazırlanan Yabancı Resmi Belgelerin Tasdiki Mecburiyetinin Kaldırılması Sözleşmesi hükümlerine göre tasdik edilmiş olması gerekir),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proofErr w:type="gramStart"/>
      <w:r w:rsidRPr="004D268E">
        <w:rPr>
          <w:rFonts w:ascii="Calibri" w:eastAsia="Times New Roman" w:hAnsi="Calibri" w:cs="Calibri"/>
          <w:color w:val="1C283D"/>
          <w:lang w:eastAsia="tr-TR"/>
        </w:rPr>
        <w:t>ç</w:t>
      </w:r>
      <w:proofErr w:type="gramEnd"/>
      <w:r w:rsidRPr="004D268E">
        <w:rPr>
          <w:rFonts w:ascii="Calibri" w:eastAsia="Times New Roman" w:hAnsi="Calibri" w:cs="Calibri"/>
          <w:color w:val="1C283D"/>
          <w:lang w:eastAsia="tr-TR"/>
        </w:rPr>
        <w:t>) Bakanlık internet sayfasındaki “E-İmza Uygulamaları” bölümünde yer alan örneğe uygun ve Kanun kapsamındaki şirket ve şubeyi temsile yetkili kişi veya kişilerce imzalanmış Kullanıcı Yetkilendirme Formu.</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Yetkilendirme başvurusu bir veya birden fazla kişi için aynı zamanda yapılabilir. Bu durumda, E-TUYS taahhütnamesi ve kullanıcı yetkilendirme formu yetkilendirilecek her bir kişi için ayrı ayrı düzenlenir. Taahhütnamenin geçerli olacağı süre, taahhütnamede belirtilir.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Kanun kapsamındaki şirket ve şubeler için sonradan yapılacak kullanıcı yetkilendirme başvurularında, birinci fıkrada sayılan ve geçerliliği devam eden imza sirküleri tekrar aranmaz.</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Kullanıcıların, sertifikalarını yenilemesi veya başka bir nitelikli elektronik sertifika temin etmesi durumlarında yeniden yetkilendirme başvurusu yapması gerekmez.</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Kanun kapsamındaki şirket ve şubelerin E-</w:t>
      </w:r>
      <w:proofErr w:type="spellStart"/>
      <w:r w:rsidRPr="004D268E">
        <w:rPr>
          <w:rFonts w:ascii="Calibri" w:eastAsia="Times New Roman" w:hAnsi="Calibri" w:cs="Calibri"/>
          <w:b/>
          <w:bCs/>
          <w:color w:val="1C283D"/>
          <w:lang w:eastAsia="tr-TR"/>
        </w:rPr>
        <w:t>TUYS’ta</w:t>
      </w:r>
      <w:proofErr w:type="spellEnd"/>
      <w:r w:rsidRPr="004D268E">
        <w:rPr>
          <w:rFonts w:ascii="Calibri" w:eastAsia="Times New Roman" w:hAnsi="Calibri" w:cs="Calibri"/>
          <w:b/>
          <w:bCs/>
          <w:color w:val="1C283D"/>
          <w:lang w:eastAsia="tr-TR"/>
        </w:rPr>
        <w:t> tanımlanması ve yetkilendirme onayı</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Madde 11</w:t>
      </w:r>
      <w:r w:rsidRPr="004D268E">
        <w:rPr>
          <w:rFonts w:ascii="Calibri" w:eastAsia="Times New Roman" w:hAnsi="Calibri" w:cs="Calibri"/>
          <w:color w:val="1C283D"/>
          <w:lang w:eastAsia="tr-TR"/>
        </w:rPr>
        <w:t> – Yetkilendirme başvurusu üzerine, Kanun kapsamındaki şirket ve şube bilgilerinin E-</w:t>
      </w:r>
      <w:proofErr w:type="spellStart"/>
      <w:r w:rsidRPr="004D268E">
        <w:rPr>
          <w:rFonts w:ascii="Calibri" w:eastAsia="Times New Roman" w:hAnsi="Calibri" w:cs="Calibri"/>
          <w:color w:val="1C283D"/>
          <w:lang w:eastAsia="tr-TR"/>
        </w:rPr>
        <w:t>TUYS’akaydedilmesini</w:t>
      </w:r>
      <w:proofErr w:type="spellEnd"/>
      <w:r w:rsidRPr="004D268E">
        <w:rPr>
          <w:rFonts w:ascii="Calibri" w:eastAsia="Times New Roman" w:hAnsi="Calibri" w:cs="Calibri"/>
          <w:color w:val="1C283D"/>
          <w:lang w:eastAsia="tr-TR"/>
        </w:rPr>
        <w:t xml:space="preserve"> ve sunulan belgelerin usulüne uygunluğunun kontrolünü müteakip, Genel Müdürlük tarafından E-TUYS aracılığıyla onay işlemleri başlatılır. Usulüne uygun olmayan başvurular işleme alınmaz.</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Genel Müdürlük, sunulan bilgi ve belgeler doğrultusunda ve/veya ilgili mevzuat çerçevesinde değişiklik ve güncelleme isteme, ek bilgi ve belge talep etme ya da kanun kapsamındaki şirket ve şubenin tanımlama ve yetkilendirme başvurusunu reddetme hakkına sahiptir.</w:t>
      </w:r>
    </w:p>
    <w:p w:rsidR="004D268E" w:rsidRDefault="004D268E" w:rsidP="004D268E">
      <w:pPr>
        <w:shd w:val="clear" w:color="auto" w:fill="FFFFFF"/>
        <w:spacing w:after="0" w:line="240" w:lineRule="auto"/>
        <w:ind w:firstLine="567"/>
        <w:jc w:val="both"/>
        <w:rPr>
          <w:rFonts w:ascii="Calibri" w:eastAsia="Times New Roman" w:hAnsi="Calibri" w:cs="Calibri"/>
          <w:color w:val="1C283D"/>
          <w:lang w:eastAsia="tr-TR"/>
        </w:rPr>
      </w:pPr>
      <w:r w:rsidRPr="004D268E">
        <w:rPr>
          <w:rFonts w:ascii="Calibri" w:eastAsia="Times New Roman" w:hAnsi="Calibri" w:cs="Calibri"/>
          <w:color w:val="1C283D"/>
          <w:lang w:eastAsia="tr-TR"/>
        </w:rPr>
        <w:t>Genel Müdürlük, yetkilendirme talebinin sonucunu, kullanıcının beyan ettiği elektronik posta adresine bildirir. Genel Müdürlük, ulaşmayan bildirimlerden sorumlu değildir.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lastRenderedPageBreak/>
        <w:t>Yetki süresinin uzatılması</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Madde 12</w:t>
      </w:r>
      <w:r w:rsidRPr="004D268E">
        <w:rPr>
          <w:rFonts w:ascii="Calibri" w:eastAsia="Times New Roman" w:hAnsi="Calibri" w:cs="Calibri"/>
          <w:color w:val="1C283D"/>
          <w:lang w:eastAsia="tr-TR"/>
        </w:rPr>
        <w:t> – Kullanıcının yetkisi taahhütnamede belirtilen süreyle sınırlıdır. Süre uzatımı talebinde bulunulması durumunda, her kişi için ayrı ayrı olmak üzere yeni E-TUYS taahhütnamesi ve kullanıcı yetkilendirme formu ile birlikte Genel Müdürlüğe müracaatta bulunulması gerekir. Yetki süresinin bitiminden süre uzatımına kadarki sürede kullanıcının yetkisi askıya alınır.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Süre uzatımında, daha önce Kanun kapsamındaki şirket ve şubeler tarafından 10 uncu maddenin birinci fıkrası uyarınca sunulan ve geçerliği devam eden diğer belgeler tekrar istenmez. Ancak, belgelerde değişiklik olması veya içerdikleri bilgilerin taahhütname ve kullanıcı yetkilendirme formu ile farklı olması durumunda belgelerin yenilenmesi zorunludur.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İflas etmiş ya da iflas süreci devam eden Kanun kapsamındaki şirket ve şubeler adına işlem yapan kullanıcıların, yetki süresinin uzatılması ya da yeni bir kişinin yetkilendirilmesi için gereken taahhütnameyi noter kanalıyla temin edememesi durumunda, iflas idaresinin kararına dayanarak İflas Müdürlüklerince usulüne uygun olarak düzenlenen taahhütname kabul edilir. Ayrıca mevcut kullanıcı bilgilerinde değişiklik olması veya yeni bir kişinin yetkilendirilmesi durumunda kullanıcı yetkilendirme formu yeniden düzenlenir.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Yetkinin iptali</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Madde 13</w:t>
      </w:r>
      <w:r w:rsidRPr="004D268E">
        <w:rPr>
          <w:rFonts w:ascii="Calibri" w:eastAsia="Times New Roman" w:hAnsi="Calibri" w:cs="Calibri"/>
          <w:color w:val="1C283D"/>
          <w:lang w:eastAsia="tr-TR"/>
        </w:rPr>
        <w:t> – Kullanıcının yetkisi, Kanun kapsamındaki şirket ve şubelerin Genel Müdürlüğe başvurusu üzerine iptal edilir. Başvuruda, Kanun kapsamındaki şirket ve şubeleri temsile yetkili kişilerce Bakanlık internet sayfasındaki “E-İmza Uygulamaları” bölümünde yer alan örneğe uygun olarak noter tarafından düzenlenmiş </w:t>
      </w:r>
      <w:proofErr w:type="spellStart"/>
      <w:r w:rsidRPr="004D268E">
        <w:rPr>
          <w:rFonts w:ascii="Calibri" w:eastAsia="Times New Roman" w:hAnsi="Calibri" w:cs="Calibri"/>
          <w:color w:val="1C283D"/>
          <w:lang w:eastAsia="tr-TR"/>
        </w:rPr>
        <w:t>azilnamearanır</w:t>
      </w:r>
      <w:proofErr w:type="spellEnd"/>
      <w:r w:rsidRPr="004D268E">
        <w:rPr>
          <w:rFonts w:ascii="Calibri" w:eastAsia="Times New Roman" w:hAnsi="Calibri" w:cs="Calibri"/>
          <w:color w:val="1C283D"/>
          <w:lang w:eastAsia="tr-TR"/>
        </w:rPr>
        <w:t>.</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Kullanıcının yetkisinden feragat etmesi halinde, söz konusu durumun noter kanalıyla veya iadeli taahhütlü olarak kanun kapsamındaki şirket ve şubeye bildirildiğini tevsik eden belgelerle Genel Müdürlüğe yapılacak başvuru üzerine yetki iptal edilir.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Fiil ehliyetinin sınırlandırıldığı, gaipliği, ölümü veya adına işlem yaptığı Kanun kapsamındaki şirket ve şubelerin tüzel kişiliğini kaybettiği öğrenilen ve gerekli görülen diğer hallerde nitelikli elektronik sertifika sahibi kişilerin yetkileri Bakanlıkça re’sen iptal edilir.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Yetkinin askıya alınması</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Madde 14</w:t>
      </w:r>
      <w:r w:rsidRPr="004D268E">
        <w:rPr>
          <w:rFonts w:ascii="Calibri" w:eastAsia="Times New Roman" w:hAnsi="Calibri" w:cs="Calibri"/>
          <w:color w:val="1C283D"/>
          <w:lang w:eastAsia="tr-TR"/>
        </w:rPr>
        <w:t> – Kanun kapsamındaki şirket ve şubelerin Genel Müdürlüğe yapacağı başvuru ile kullanıcıların yetkisi, geçici süreyle askıya alınabilir.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Güncelleme işlemleri</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Madde 15</w:t>
      </w:r>
      <w:r w:rsidRPr="004D268E">
        <w:rPr>
          <w:rFonts w:ascii="Calibri" w:eastAsia="Times New Roman" w:hAnsi="Calibri" w:cs="Calibri"/>
          <w:color w:val="1C283D"/>
          <w:lang w:eastAsia="tr-TR"/>
        </w:rPr>
        <w:t> – Kanun kapsamındaki şirket ve şubelerin bilgilerinde (unvan, vergi dairesi, iletişim bilgileri vb.) değişiklik yapılması durumunda Genel Müdürlüğe müracaat olmaksızın Kanun kapsamındaki şirket ve şube adına kullanıcı söz konusu değişiklikleri E-</w:t>
      </w:r>
      <w:proofErr w:type="spellStart"/>
      <w:r w:rsidRPr="004D268E">
        <w:rPr>
          <w:rFonts w:ascii="Calibri" w:eastAsia="Times New Roman" w:hAnsi="Calibri" w:cs="Calibri"/>
          <w:color w:val="1C283D"/>
          <w:lang w:eastAsia="tr-TR"/>
        </w:rPr>
        <w:t>TUYS’ta</w:t>
      </w:r>
      <w:proofErr w:type="spellEnd"/>
      <w:r w:rsidRPr="004D268E">
        <w:rPr>
          <w:rFonts w:ascii="Calibri" w:eastAsia="Times New Roman" w:hAnsi="Calibri" w:cs="Calibri"/>
          <w:color w:val="1C283D"/>
          <w:lang w:eastAsia="tr-TR"/>
        </w:rPr>
        <w:t> günceller.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Kanun kapsamındaki şirket ve şubelerin vergi numarasında değişiklik yapılması durumunda, Kanun kapsamındaki şirket ve şubeler söz konusu değişiklikleri tevsik eden belgelerle Genel Müdürlüğe müracaat eder. Genel Müdürlükçe Kanun kapsamındaki şirket ve şubelerin önceki vergi numarasıyla yaptığı kullanıcı yetkileri iptal edilir. Yeni vergi numaralı Kanun kapsamındaki şirket ve şubelerin bilgilerinin güncellenmesi ve kullanıcılarının yetkilendirilmesi için 10 uncu maddenin birinci fıkrasında belirtilen belgelerle yeniden Genel Müdürlüğe müracaat edilmesi gerekmektedir.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Faaliyetine son veren veya verilen Kanun kapsamında şirket ve şubeler söz konusu durumu tevsik eden belgelerle Genel Müdürlüğe müracaat eder. Genel Müdürlük Kanun kapsamındaki şirket ve şubelerin bilgisini güncelleyerek kullanıcı yetkilerini iptal eder.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Kanun kapsamındaki şirket ve şubeler veya kullanıcılara ait diğer bilgi ve belgelerdeki değişiklikler, E-</w:t>
      </w:r>
      <w:proofErr w:type="spellStart"/>
      <w:r w:rsidRPr="004D268E">
        <w:rPr>
          <w:rFonts w:ascii="Calibri" w:eastAsia="Times New Roman" w:hAnsi="Calibri" w:cs="Calibri"/>
          <w:color w:val="1C283D"/>
          <w:lang w:eastAsia="tr-TR"/>
        </w:rPr>
        <w:t>TUYS’ta</w:t>
      </w:r>
      <w:proofErr w:type="spellEnd"/>
      <w:r w:rsidRPr="004D268E">
        <w:rPr>
          <w:rFonts w:ascii="Calibri" w:eastAsia="Times New Roman" w:hAnsi="Calibri" w:cs="Calibri"/>
          <w:color w:val="1C283D"/>
          <w:lang w:eastAsia="tr-TR"/>
        </w:rPr>
        <w:t> güncellenir veya Genel Müdürlüğe bildirilir.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Yetki</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Madde 16</w:t>
      </w:r>
      <w:r w:rsidRPr="004D268E">
        <w:rPr>
          <w:rFonts w:ascii="Calibri" w:eastAsia="Times New Roman" w:hAnsi="Calibri" w:cs="Calibri"/>
          <w:color w:val="1C283D"/>
          <w:lang w:eastAsia="tr-TR"/>
        </w:rPr>
        <w:t> – Bakanlık; bu Yönetmelikte yer alan hususlarda önlem almaya, düzenleme yapmaya, özel ve zorunlu durumları inceleyip sonuçlandırmaya, muhtemel ihtilafları idari yoldan çözmeye ve teknik nedenlerle uygulamada yaşanan sorunları gidermeye yetkilidir.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E-</w:t>
      </w:r>
      <w:proofErr w:type="spellStart"/>
      <w:r w:rsidRPr="004D268E">
        <w:rPr>
          <w:rFonts w:ascii="Calibri" w:eastAsia="Times New Roman" w:hAnsi="Calibri" w:cs="Calibri"/>
          <w:color w:val="1C283D"/>
          <w:lang w:eastAsia="tr-TR"/>
        </w:rPr>
        <w:t>TUYS’un</w:t>
      </w:r>
      <w:proofErr w:type="spellEnd"/>
      <w:r w:rsidRPr="004D268E">
        <w:rPr>
          <w:rFonts w:ascii="Calibri" w:eastAsia="Times New Roman" w:hAnsi="Calibri" w:cs="Calibri"/>
          <w:color w:val="1C283D"/>
          <w:lang w:eastAsia="tr-TR"/>
        </w:rPr>
        <w:t> uygulanmasında, Bakanlıktan kaynaklanmayan nedenlerle elektronik iletişimde yaşanan aksaklıklardan Bakanlık sorumlu değildir.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E-TUYS uygulamasında Kanun kapsamındaki şirket ve şubeler ile kullanıcı arasında doğabilecek hukuki ihtilaflardan Bakanlık sorumlu değildir.</w:t>
      </w:r>
    </w:p>
    <w:p w:rsidR="004D268E" w:rsidRPr="004D268E" w:rsidRDefault="004D268E" w:rsidP="004D268E">
      <w:pPr>
        <w:shd w:val="clear" w:color="auto" w:fill="FFFFFF"/>
        <w:spacing w:after="0" w:line="240" w:lineRule="auto"/>
        <w:ind w:firstLine="567"/>
        <w:jc w:val="center"/>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lastRenderedPageBreak/>
        <w:t> BEŞİNCİ BÖLÜM</w:t>
      </w:r>
    </w:p>
    <w:p w:rsidR="004D268E" w:rsidRPr="004D268E" w:rsidRDefault="004D268E" w:rsidP="004D268E">
      <w:pPr>
        <w:shd w:val="clear" w:color="auto" w:fill="FFFFFF"/>
        <w:spacing w:after="0" w:line="240" w:lineRule="auto"/>
        <w:ind w:firstLine="567"/>
        <w:jc w:val="center"/>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Çeşitli Hükümler</w:t>
      </w:r>
    </w:p>
    <w:p w:rsidR="004D268E" w:rsidRPr="004D268E" w:rsidRDefault="004D268E" w:rsidP="004D268E">
      <w:pPr>
        <w:shd w:val="clear" w:color="auto" w:fill="FFFFFF"/>
        <w:spacing w:after="0"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Şirket Türleri</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Madde 17 —</w:t>
      </w:r>
      <w:r w:rsidRPr="004D268E">
        <w:rPr>
          <w:rFonts w:ascii="Calibri" w:eastAsia="Times New Roman" w:hAnsi="Calibri" w:cs="Calibri"/>
          <w:color w:val="1C283D"/>
          <w:lang w:eastAsia="tr-TR"/>
        </w:rPr>
        <w:t>Yabancı yatırımcıların kurabilecekleri veya iştirak edebilecekleri şirketler, Türk Ticaret Kanunu’nda düzenlenen şirketler ile Borçlar Kanunu’nda düzenlenen adi şirketlerdir.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Adi ortaklık, konsorsiyum, iş ortaklığı, ortak girişim gibi isimler altında sözleşmeye dayalı olarak kurulan ve Türk Ticaret Kanunu’nda düzenlenen şirketlerin belirgin niteliklerini taşımayan ortaklıklar, Kanun’un uygulanması bakımından adi şirket sayılırlar.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Yurt Dışında İkamet Eden Türk Vatandaşları</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Madde 18 —</w:t>
      </w:r>
      <w:r w:rsidRPr="004D268E">
        <w:rPr>
          <w:rFonts w:ascii="Calibri" w:eastAsia="Times New Roman" w:hAnsi="Calibri" w:cs="Calibri"/>
          <w:color w:val="1C283D"/>
          <w:lang w:eastAsia="tr-TR"/>
        </w:rPr>
        <w:t> Yurt dışında ikamet ettiğini çalışma veya ikamet izni ile belgeleyen Türk vatandaşları, Kanun’un uygulanması bakımından yabancı yatırımcı sayılırlar.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Bilgi Formlarında Değişiklik</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Madde 19 — </w:t>
      </w:r>
      <w:r w:rsidRPr="004D268E">
        <w:rPr>
          <w:rFonts w:ascii="Calibri" w:eastAsia="Times New Roman" w:hAnsi="Calibri" w:cs="Calibri"/>
          <w:color w:val="1C283D"/>
          <w:lang w:eastAsia="tr-TR"/>
        </w:rPr>
        <w:t>Bu Yönetmelik ekinde yer alan Bilgi Formlarında değişiklik yapmaya Genel Müdürlük yetkilidir.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Geçici Madde 1 —</w:t>
      </w:r>
      <w:r w:rsidRPr="004D268E">
        <w:rPr>
          <w:rFonts w:ascii="Calibri" w:eastAsia="Times New Roman" w:hAnsi="Calibri" w:cs="Calibri"/>
          <w:color w:val="1C283D"/>
          <w:lang w:eastAsia="tr-TR"/>
        </w:rPr>
        <w:t> 6224 sayılı Yabancı Sermayeyi Teşvik Kanunu, 7/6/1995 tarihli ve 95/6990 sayılı Bakanlar Kurulu Kararı ile yürürlüğe konulan Yabancı Sermaye Çerçeve Kararı ve bu Karar Hakkında Tebliğ hükümlerine istinaden düzenlenmiş bulunan Yatırım İzin Belgeleri üzerinde işlem yapmaya; Belge kapsamındaki yatırımlar tamamlanıncaya kadar ve kazanılmış haklar saklı kalmak kaydıyla, Genel Müdürlük yetkilidir.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Yürürlük</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Madde 20 — </w:t>
      </w:r>
      <w:r w:rsidRPr="004D268E">
        <w:rPr>
          <w:rFonts w:ascii="Calibri" w:eastAsia="Times New Roman" w:hAnsi="Calibri" w:cs="Calibri"/>
          <w:color w:val="1C283D"/>
          <w:lang w:eastAsia="tr-TR"/>
        </w:rPr>
        <w:t>Bu Yönetmelik yayımı tarihinde yürürlüğe girer.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Yürütme</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b/>
          <w:bCs/>
          <w:color w:val="1C283D"/>
          <w:lang w:eastAsia="tr-TR"/>
        </w:rPr>
        <w:t>Madde 21 — (</w:t>
      </w:r>
      <w:proofErr w:type="gramStart"/>
      <w:r w:rsidRPr="004D268E">
        <w:rPr>
          <w:rFonts w:ascii="Calibri" w:eastAsia="Times New Roman" w:hAnsi="Calibri" w:cs="Calibri"/>
          <w:b/>
          <w:bCs/>
          <w:color w:val="1C283D"/>
          <w:lang w:eastAsia="tr-TR"/>
        </w:rPr>
        <w:t>Değişik:RG</w:t>
      </w:r>
      <w:proofErr w:type="gramEnd"/>
      <w:r w:rsidRPr="004D268E">
        <w:rPr>
          <w:rFonts w:ascii="Calibri" w:eastAsia="Times New Roman" w:hAnsi="Calibri" w:cs="Calibri"/>
          <w:b/>
          <w:bCs/>
          <w:color w:val="1C283D"/>
          <w:lang w:eastAsia="tr-TR"/>
        </w:rPr>
        <w:t>-3/7/2012-28342)</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Bu Yönetmelik hükümlerini Ekonomi Bakanı yürütür.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 ______________</w:t>
      </w:r>
    </w:p>
    <w:p w:rsidR="004D268E" w:rsidRPr="004D268E" w:rsidRDefault="004D268E" w:rsidP="004D268E">
      <w:pPr>
        <w:shd w:val="clear" w:color="auto" w:fill="FFFFFF"/>
        <w:spacing w:after="0" w:line="240" w:lineRule="auto"/>
        <w:ind w:left="426"/>
        <w:jc w:val="both"/>
        <w:rPr>
          <w:rFonts w:ascii="Times New Roman" w:eastAsia="Times New Roman" w:hAnsi="Times New Roman"/>
          <w:color w:val="1C283D"/>
          <w:sz w:val="24"/>
          <w:szCs w:val="24"/>
          <w:lang w:eastAsia="tr-TR"/>
        </w:rPr>
      </w:pPr>
      <w:r w:rsidRPr="004D268E">
        <w:rPr>
          <w:rFonts w:ascii="Calibri" w:eastAsia="Times New Roman" w:hAnsi="Calibri" w:cs="Calibri"/>
          <w:i/>
          <w:iCs/>
          <w:color w:val="1C283D"/>
          <w:sz w:val="20"/>
          <w:szCs w:val="20"/>
          <w:lang w:eastAsia="tr-TR"/>
        </w:rPr>
        <w:t>(1)</w:t>
      </w:r>
      <w:r w:rsidRPr="004D268E">
        <w:rPr>
          <w:rFonts w:ascii="Times New Roman" w:eastAsia="Times New Roman" w:hAnsi="Times New Roman"/>
          <w:i/>
          <w:iCs/>
          <w:color w:val="1C283D"/>
          <w:sz w:val="14"/>
          <w:szCs w:val="14"/>
          <w:lang w:eastAsia="tr-TR"/>
        </w:rPr>
        <w:t>         </w:t>
      </w:r>
      <w:r w:rsidRPr="004D268E">
        <w:rPr>
          <w:rFonts w:ascii="Calibri" w:eastAsia="Times New Roman" w:hAnsi="Calibri" w:cs="Calibri"/>
          <w:i/>
          <w:iCs/>
          <w:color w:val="1C283D"/>
          <w:sz w:val="20"/>
          <w:szCs w:val="20"/>
          <w:lang w:eastAsia="tr-TR"/>
        </w:rPr>
        <w:t xml:space="preserve">1/6/2018 tarihli ve 30438 sayılı </w:t>
      </w:r>
      <w:proofErr w:type="gramStart"/>
      <w:r w:rsidRPr="004D268E">
        <w:rPr>
          <w:rFonts w:ascii="Calibri" w:eastAsia="Times New Roman" w:hAnsi="Calibri" w:cs="Calibri"/>
          <w:i/>
          <w:iCs/>
          <w:color w:val="1C283D"/>
          <w:sz w:val="20"/>
          <w:szCs w:val="20"/>
          <w:lang w:eastAsia="tr-TR"/>
        </w:rPr>
        <w:t>Resmi</w:t>
      </w:r>
      <w:proofErr w:type="gramEnd"/>
      <w:r w:rsidRPr="004D268E">
        <w:rPr>
          <w:rFonts w:ascii="Calibri" w:eastAsia="Times New Roman" w:hAnsi="Calibri" w:cs="Calibri"/>
          <w:i/>
          <w:iCs/>
          <w:color w:val="1C283D"/>
          <w:sz w:val="20"/>
          <w:szCs w:val="20"/>
          <w:lang w:eastAsia="tr-TR"/>
        </w:rPr>
        <w:t xml:space="preserve"> Gazete’de yayımlanan değişiklik ile bu Yönetmeliğe 8 inci maddesinden sonra gelmek üzere dördüncü bölüm eklenmiş, takip eden bölüm ve maddeler buna göre teselsül ettirilmiştir.</w:t>
      </w:r>
    </w:p>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895"/>
        <w:gridCol w:w="3600"/>
        <w:gridCol w:w="3600"/>
      </w:tblGrid>
      <w:tr w:rsidR="004D268E" w:rsidRPr="004D268E" w:rsidTr="004D268E">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268E" w:rsidRPr="004D268E" w:rsidRDefault="004D268E" w:rsidP="004D268E">
            <w:pPr>
              <w:spacing w:after="0" w:line="240" w:lineRule="auto"/>
              <w:ind w:firstLine="567"/>
              <w:rPr>
                <w:rFonts w:ascii="Times New Roman" w:eastAsia="Times New Roman" w:hAnsi="Times New Roman"/>
                <w:sz w:val="24"/>
                <w:szCs w:val="24"/>
                <w:lang w:eastAsia="tr-TR"/>
              </w:rPr>
            </w:pPr>
            <w:r w:rsidRPr="004D268E">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268E" w:rsidRPr="004D268E" w:rsidRDefault="004D268E" w:rsidP="004D268E">
            <w:pPr>
              <w:spacing w:after="0" w:line="240" w:lineRule="auto"/>
              <w:ind w:firstLine="567"/>
              <w:jc w:val="center"/>
              <w:rPr>
                <w:rFonts w:ascii="Times New Roman" w:eastAsia="Times New Roman" w:hAnsi="Times New Roman"/>
                <w:sz w:val="24"/>
                <w:szCs w:val="24"/>
                <w:lang w:eastAsia="tr-TR"/>
              </w:rPr>
            </w:pPr>
            <w:r w:rsidRPr="004D268E">
              <w:rPr>
                <w:rFonts w:ascii="Calibri" w:eastAsia="Times New Roman" w:hAnsi="Calibri" w:cs="Calibri"/>
                <w:b/>
                <w:bCs/>
                <w:lang w:eastAsia="tr-TR"/>
              </w:rPr>
              <w:t>Yönetmeliğin Yayımlandığı Resmî Gazete’nin</w:t>
            </w:r>
          </w:p>
        </w:tc>
      </w:tr>
      <w:tr w:rsidR="004D268E" w:rsidRPr="004D268E" w:rsidTr="004D268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D268E" w:rsidRPr="004D268E" w:rsidRDefault="004D268E" w:rsidP="004D268E">
            <w:pPr>
              <w:spacing w:after="0" w:line="240" w:lineRule="auto"/>
              <w:rPr>
                <w:rFonts w:ascii="Times New Roman" w:eastAsia="Times New Roman" w:hAnsi="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68E" w:rsidRPr="004D268E" w:rsidRDefault="004D268E" w:rsidP="004D268E">
            <w:pPr>
              <w:spacing w:after="0" w:line="240" w:lineRule="auto"/>
              <w:ind w:firstLine="567"/>
              <w:jc w:val="center"/>
              <w:rPr>
                <w:rFonts w:ascii="Times New Roman" w:eastAsia="Times New Roman" w:hAnsi="Times New Roman"/>
                <w:sz w:val="24"/>
                <w:szCs w:val="24"/>
                <w:lang w:eastAsia="tr-TR"/>
              </w:rPr>
            </w:pPr>
            <w:r w:rsidRPr="004D268E">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68E" w:rsidRPr="004D268E" w:rsidRDefault="004D268E" w:rsidP="004D268E">
            <w:pPr>
              <w:spacing w:after="0" w:line="240" w:lineRule="auto"/>
              <w:ind w:firstLine="567"/>
              <w:jc w:val="center"/>
              <w:rPr>
                <w:rFonts w:ascii="Times New Roman" w:eastAsia="Times New Roman" w:hAnsi="Times New Roman"/>
                <w:sz w:val="24"/>
                <w:szCs w:val="24"/>
                <w:lang w:eastAsia="tr-TR"/>
              </w:rPr>
            </w:pPr>
            <w:r w:rsidRPr="004D268E">
              <w:rPr>
                <w:rFonts w:ascii="Calibri" w:eastAsia="Times New Roman" w:hAnsi="Calibri" w:cs="Calibri"/>
                <w:b/>
                <w:bCs/>
                <w:lang w:eastAsia="tr-TR"/>
              </w:rPr>
              <w:t>Sayısı</w:t>
            </w:r>
          </w:p>
        </w:tc>
      </w:tr>
      <w:tr w:rsidR="004D268E" w:rsidRPr="004D268E" w:rsidTr="004D268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D268E" w:rsidRPr="004D268E" w:rsidRDefault="004D268E" w:rsidP="004D268E">
            <w:pPr>
              <w:spacing w:after="0" w:line="240" w:lineRule="auto"/>
              <w:rPr>
                <w:rFonts w:ascii="Times New Roman" w:eastAsia="Times New Roman" w:hAnsi="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68E" w:rsidRPr="004D268E" w:rsidRDefault="004D268E" w:rsidP="004D268E">
            <w:pPr>
              <w:spacing w:after="0" w:line="240" w:lineRule="auto"/>
              <w:ind w:firstLine="567"/>
              <w:jc w:val="center"/>
              <w:rPr>
                <w:rFonts w:ascii="Times New Roman" w:eastAsia="Times New Roman" w:hAnsi="Times New Roman"/>
                <w:sz w:val="24"/>
                <w:szCs w:val="24"/>
                <w:lang w:eastAsia="tr-TR"/>
              </w:rPr>
            </w:pPr>
            <w:r w:rsidRPr="004D268E">
              <w:rPr>
                <w:rFonts w:ascii="Calibri" w:eastAsia="Times New Roman" w:hAnsi="Calibri" w:cs="Calibri"/>
                <w:lang w:eastAsia="tr-TR"/>
              </w:rPr>
              <w:t>20/8/2003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68E" w:rsidRPr="004D268E" w:rsidRDefault="004D268E" w:rsidP="004D268E">
            <w:pPr>
              <w:spacing w:after="0" w:line="240" w:lineRule="auto"/>
              <w:ind w:firstLine="567"/>
              <w:jc w:val="center"/>
              <w:rPr>
                <w:rFonts w:ascii="Times New Roman" w:eastAsia="Times New Roman" w:hAnsi="Times New Roman"/>
                <w:sz w:val="24"/>
                <w:szCs w:val="24"/>
                <w:lang w:eastAsia="tr-TR"/>
              </w:rPr>
            </w:pPr>
            <w:r w:rsidRPr="004D268E">
              <w:rPr>
                <w:rFonts w:ascii="Calibri" w:eastAsia="Times New Roman" w:hAnsi="Calibri" w:cs="Calibri"/>
                <w:lang w:eastAsia="tr-TR"/>
              </w:rPr>
              <w:t>25205</w:t>
            </w:r>
          </w:p>
        </w:tc>
      </w:tr>
      <w:tr w:rsidR="004D268E" w:rsidRPr="004D268E" w:rsidTr="004D268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D268E" w:rsidRPr="004D268E" w:rsidRDefault="004D268E" w:rsidP="004D268E">
            <w:pPr>
              <w:spacing w:after="0" w:line="240" w:lineRule="auto"/>
              <w:rPr>
                <w:rFonts w:ascii="Times New Roman" w:eastAsia="Times New Roman" w:hAnsi="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68E" w:rsidRPr="004D268E" w:rsidRDefault="004D268E" w:rsidP="004D268E">
            <w:pPr>
              <w:spacing w:after="0" w:line="240" w:lineRule="auto"/>
              <w:ind w:firstLine="567"/>
              <w:jc w:val="center"/>
              <w:rPr>
                <w:rFonts w:ascii="Times New Roman" w:eastAsia="Times New Roman" w:hAnsi="Times New Roman"/>
                <w:sz w:val="24"/>
                <w:szCs w:val="24"/>
                <w:lang w:eastAsia="tr-TR"/>
              </w:rPr>
            </w:pPr>
            <w:r w:rsidRPr="004D268E">
              <w:rPr>
                <w:rFonts w:ascii="Calibri" w:eastAsia="Times New Roman" w:hAnsi="Calibri" w:cs="Calibri"/>
                <w:b/>
                <w:bCs/>
                <w:lang w:eastAsia="tr-TR"/>
              </w:rPr>
              <w:t>Yönetmelikte Değişiklik Yapan Yönetmeliklerin Yayımlandığı Resmî Gazetelerin</w:t>
            </w:r>
          </w:p>
        </w:tc>
      </w:tr>
      <w:tr w:rsidR="004D268E" w:rsidRPr="004D268E" w:rsidTr="004D268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D268E" w:rsidRPr="004D268E" w:rsidRDefault="004D268E" w:rsidP="004D268E">
            <w:pPr>
              <w:spacing w:after="0" w:line="240" w:lineRule="auto"/>
              <w:rPr>
                <w:rFonts w:ascii="Times New Roman" w:eastAsia="Times New Roman" w:hAnsi="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68E" w:rsidRPr="004D268E" w:rsidRDefault="004D268E" w:rsidP="004D268E">
            <w:pPr>
              <w:spacing w:after="0" w:line="240" w:lineRule="auto"/>
              <w:ind w:firstLine="567"/>
              <w:jc w:val="center"/>
              <w:rPr>
                <w:rFonts w:ascii="Times New Roman" w:eastAsia="Times New Roman" w:hAnsi="Times New Roman"/>
                <w:sz w:val="24"/>
                <w:szCs w:val="24"/>
                <w:lang w:eastAsia="tr-TR"/>
              </w:rPr>
            </w:pPr>
            <w:r w:rsidRPr="004D268E">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68E" w:rsidRPr="004D268E" w:rsidRDefault="004D268E" w:rsidP="004D268E">
            <w:pPr>
              <w:spacing w:after="0" w:line="240" w:lineRule="auto"/>
              <w:ind w:firstLine="567"/>
              <w:jc w:val="center"/>
              <w:rPr>
                <w:rFonts w:ascii="Times New Roman" w:eastAsia="Times New Roman" w:hAnsi="Times New Roman"/>
                <w:sz w:val="24"/>
                <w:szCs w:val="24"/>
                <w:lang w:eastAsia="tr-TR"/>
              </w:rPr>
            </w:pPr>
            <w:r w:rsidRPr="004D268E">
              <w:rPr>
                <w:rFonts w:ascii="Calibri" w:eastAsia="Times New Roman" w:hAnsi="Calibri" w:cs="Calibri"/>
                <w:b/>
                <w:bCs/>
                <w:lang w:eastAsia="tr-TR"/>
              </w:rPr>
              <w:t>Sayısı</w:t>
            </w:r>
          </w:p>
        </w:tc>
      </w:tr>
      <w:tr w:rsidR="004D268E" w:rsidRPr="004D268E" w:rsidTr="004D268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268E" w:rsidRPr="004D268E" w:rsidRDefault="004D268E" w:rsidP="004D268E">
            <w:pPr>
              <w:spacing w:after="0" w:line="240" w:lineRule="auto"/>
              <w:ind w:firstLine="567"/>
              <w:rPr>
                <w:rFonts w:ascii="Times New Roman" w:eastAsia="Times New Roman" w:hAnsi="Times New Roman"/>
                <w:sz w:val="24"/>
                <w:szCs w:val="24"/>
                <w:lang w:eastAsia="tr-TR"/>
              </w:rPr>
            </w:pPr>
            <w:r w:rsidRPr="004D268E">
              <w:rPr>
                <w:rFonts w:ascii="Calibri" w:eastAsia="Times New Roman" w:hAnsi="Calibri" w:cs="Calibri"/>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68E" w:rsidRPr="004D268E" w:rsidRDefault="004D268E" w:rsidP="004D268E">
            <w:pPr>
              <w:spacing w:after="0" w:line="240" w:lineRule="auto"/>
              <w:ind w:firstLine="567"/>
              <w:jc w:val="center"/>
              <w:rPr>
                <w:rFonts w:ascii="Times New Roman" w:eastAsia="Times New Roman" w:hAnsi="Times New Roman"/>
                <w:sz w:val="24"/>
                <w:szCs w:val="24"/>
                <w:lang w:eastAsia="tr-TR"/>
              </w:rPr>
            </w:pPr>
            <w:r w:rsidRPr="004D268E">
              <w:rPr>
                <w:rFonts w:ascii="Calibri" w:eastAsia="Times New Roman" w:hAnsi="Calibri" w:cs="Calibri"/>
                <w:lang w:eastAsia="tr-TR"/>
              </w:rPr>
              <w:t>3/7/2012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68E" w:rsidRPr="004D268E" w:rsidRDefault="004D268E" w:rsidP="004D268E">
            <w:pPr>
              <w:spacing w:after="0" w:line="240" w:lineRule="auto"/>
              <w:ind w:firstLine="567"/>
              <w:jc w:val="center"/>
              <w:rPr>
                <w:rFonts w:ascii="Times New Roman" w:eastAsia="Times New Roman" w:hAnsi="Times New Roman"/>
                <w:sz w:val="24"/>
                <w:szCs w:val="24"/>
                <w:lang w:eastAsia="tr-TR"/>
              </w:rPr>
            </w:pPr>
            <w:r w:rsidRPr="004D268E">
              <w:rPr>
                <w:rFonts w:ascii="Calibri" w:eastAsia="Times New Roman" w:hAnsi="Calibri" w:cs="Calibri"/>
                <w:lang w:eastAsia="tr-TR"/>
              </w:rPr>
              <w:t>38342</w:t>
            </w:r>
          </w:p>
        </w:tc>
      </w:tr>
      <w:tr w:rsidR="004D268E" w:rsidRPr="004D268E" w:rsidTr="004D268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268E" w:rsidRPr="004D268E" w:rsidRDefault="004D268E" w:rsidP="004D268E">
            <w:pPr>
              <w:spacing w:after="0" w:line="240" w:lineRule="auto"/>
              <w:ind w:firstLine="567"/>
              <w:rPr>
                <w:rFonts w:ascii="Times New Roman" w:eastAsia="Times New Roman" w:hAnsi="Times New Roman"/>
                <w:sz w:val="24"/>
                <w:szCs w:val="24"/>
                <w:lang w:eastAsia="tr-TR"/>
              </w:rPr>
            </w:pPr>
            <w:r w:rsidRPr="004D268E">
              <w:rPr>
                <w:rFonts w:ascii="Calibri" w:eastAsia="Times New Roman" w:hAnsi="Calibri" w:cs="Calibri"/>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68E" w:rsidRPr="004D268E" w:rsidRDefault="004D268E" w:rsidP="004D268E">
            <w:pPr>
              <w:spacing w:after="0" w:line="240" w:lineRule="auto"/>
              <w:ind w:firstLine="567"/>
              <w:jc w:val="center"/>
              <w:rPr>
                <w:rFonts w:ascii="Times New Roman" w:eastAsia="Times New Roman" w:hAnsi="Times New Roman"/>
                <w:sz w:val="24"/>
                <w:szCs w:val="24"/>
                <w:lang w:eastAsia="tr-TR"/>
              </w:rPr>
            </w:pPr>
            <w:r w:rsidRPr="004D268E">
              <w:rPr>
                <w:rFonts w:ascii="Calibri" w:eastAsia="Times New Roman" w:hAnsi="Calibri" w:cs="Calibri"/>
                <w:lang w:eastAsia="tr-TR"/>
              </w:rPr>
              <w:t>1/6/2018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68E" w:rsidRPr="004D268E" w:rsidRDefault="004D268E" w:rsidP="004D268E">
            <w:pPr>
              <w:spacing w:after="0" w:line="240" w:lineRule="auto"/>
              <w:ind w:firstLine="567"/>
              <w:jc w:val="center"/>
              <w:rPr>
                <w:rFonts w:ascii="Times New Roman" w:eastAsia="Times New Roman" w:hAnsi="Times New Roman"/>
                <w:sz w:val="24"/>
                <w:szCs w:val="24"/>
                <w:lang w:eastAsia="tr-TR"/>
              </w:rPr>
            </w:pPr>
            <w:r w:rsidRPr="004D268E">
              <w:rPr>
                <w:rFonts w:ascii="Calibri" w:eastAsia="Times New Roman" w:hAnsi="Calibri" w:cs="Calibri"/>
                <w:lang w:eastAsia="tr-TR"/>
              </w:rPr>
              <w:t>30438</w:t>
            </w:r>
          </w:p>
        </w:tc>
      </w:tr>
      <w:tr w:rsidR="004D268E" w:rsidRPr="004D268E" w:rsidTr="004D268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268E" w:rsidRPr="004D268E" w:rsidRDefault="004D268E" w:rsidP="004D268E">
            <w:pPr>
              <w:spacing w:after="0" w:line="240" w:lineRule="auto"/>
              <w:ind w:firstLine="567"/>
              <w:rPr>
                <w:rFonts w:ascii="Times New Roman" w:eastAsia="Times New Roman" w:hAnsi="Times New Roman"/>
                <w:sz w:val="24"/>
                <w:szCs w:val="24"/>
                <w:lang w:eastAsia="tr-TR"/>
              </w:rPr>
            </w:pPr>
            <w:r w:rsidRPr="004D268E">
              <w:rPr>
                <w:rFonts w:ascii="Calibri" w:eastAsia="Times New Roman" w:hAnsi="Calibri" w:cs="Calibri"/>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68E" w:rsidRPr="004D268E" w:rsidRDefault="004D268E" w:rsidP="004D268E">
            <w:pPr>
              <w:spacing w:after="0" w:line="240" w:lineRule="auto"/>
              <w:rPr>
                <w:rFonts w:ascii="Times New Roman" w:eastAsia="Times New Roman" w:hAnsi="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68E" w:rsidRPr="004D268E" w:rsidRDefault="004D268E" w:rsidP="004D268E">
            <w:pPr>
              <w:spacing w:after="0" w:line="240" w:lineRule="auto"/>
              <w:rPr>
                <w:rFonts w:ascii="Times New Roman" w:eastAsia="Times New Roman" w:hAnsi="Times New Roman"/>
                <w:sz w:val="20"/>
                <w:szCs w:val="20"/>
                <w:lang w:eastAsia="tr-TR"/>
              </w:rPr>
            </w:pPr>
          </w:p>
        </w:tc>
      </w:tr>
    </w:tbl>
    <w:p w:rsidR="004D268E" w:rsidRPr="004D268E" w:rsidRDefault="004D268E" w:rsidP="004D268E">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 </w:t>
      </w:r>
    </w:p>
    <w:p w:rsidR="004D268E" w:rsidRPr="004D268E" w:rsidRDefault="004D268E" w:rsidP="004D268E">
      <w:pPr>
        <w:shd w:val="clear" w:color="auto" w:fill="FFFFFF"/>
        <w:spacing w:after="0"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 </w:t>
      </w:r>
    </w:p>
    <w:p w:rsidR="004D268E" w:rsidRPr="004D268E" w:rsidRDefault="004D268E" w:rsidP="004D268E">
      <w:pPr>
        <w:shd w:val="clear" w:color="auto" w:fill="FFFFFF"/>
        <w:spacing w:after="0"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color w:val="1C283D"/>
          <w:lang w:eastAsia="tr-TR"/>
        </w:rPr>
        <w:t> </w:t>
      </w:r>
    </w:p>
    <w:p w:rsidR="004D268E" w:rsidRPr="004D268E" w:rsidRDefault="004D268E" w:rsidP="004D268E">
      <w:pPr>
        <w:shd w:val="clear" w:color="auto" w:fill="FFFFFF"/>
        <w:spacing w:after="0" w:line="240" w:lineRule="auto"/>
        <w:ind w:firstLine="567"/>
        <w:rPr>
          <w:rFonts w:ascii="Times New Roman" w:eastAsia="Times New Roman" w:hAnsi="Times New Roman"/>
          <w:color w:val="1C283D"/>
          <w:sz w:val="24"/>
          <w:szCs w:val="24"/>
          <w:lang w:eastAsia="tr-TR"/>
        </w:rPr>
      </w:pPr>
      <w:r w:rsidRPr="004D268E">
        <w:rPr>
          <w:rFonts w:ascii="Calibri" w:eastAsia="Times New Roman" w:hAnsi="Calibri" w:cs="Calibri"/>
          <w:b/>
          <w:bCs/>
          <w:color w:val="FF0000"/>
          <w:lang w:eastAsia="tr-TR"/>
        </w:rPr>
        <w:t>Ek 1, 2, 3 </w:t>
      </w:r>
      <w:r w:rsidRPr="004D268E">
        <w:rPr>
          <w:rFonts w:ascii="Calibri" w:eastAsia="Times New Roman" w:hAnsi="Calibri" w:cs="Calibri"/>
          <w:b/>
          <w:bCs/>
          <w:color w:val="000000"/>
          <w:lang w:eastAsia="tr-TR"/>
        </w:rPr>
        <w:t>(</w:t>
      </w:r>
      <w:proofErr w:type="gramStart"/>
      <w:r w:rsidRPr="004D268E">
        <w:rPr>
          <w:rFonts w:ascii="Calibri" w:eastAsia="Times New Roman" w:hAnsi="Calibri" w:cs="Calibri"/>
          <w:b/>
          <w:bCs/>
          <w:color w:val="000000"/>
          <w:lang w:eastAsia="tr-TR"/>
        </w:rPr>
        <w:t>Mülga:RG</w:t>
      </w:r>
      <w:proofErr w:type="gramEnd"/>
      <w:r w:rsidRPr="004D268E">
        <w:rPr>
          <w:rFonts w:ascii="Calibri" w:eastAsia="Times New Roman" w:hAnsi="Calibri" w:cs="Calibri"/>
          <w:b/>
          <w:bCs/>
          <w:color w:val="000000"/>
          <w:lang w:eastAsia="tr-TR"/>
        </w:rPr>
        <w:t>-1/6/2018-30438)</w:t>
      </w:r>
    </w:p>
    <w:p w:rsidR="004D268E" w:rsidRPr="004D268E" w:rsidRDefault="001974E0" w:rsidP="004D268E">
      <w:pPr>
        <w:shd w:val="clear" w:color="auto" w:fill="FFFFFF"/>
        <w:spacing w:after="0" w:line="240" w:lineRule="auto"/>
        <w:ind w:firstLine="567"/>
        <w:rPr>
          <w:rFonts w:ascii="Times New Roman" w:eastAsia="Times New Roman" w:hAnsi="Times New Roman"/>
          <w:color w:val="1C283D"/>
          <w:sz w:val="24"/>
          <w:szCs w:val="24"/>
          <w:lang w:eastAsia="tr-TR"/>
        </w:rPr>
      </w:pPr>
      <w:hyperlink r:id="rId4" w:history="1">
        <w:r w:rsidR="004D268E" w:rsidRPr="004D268E">
          <w:rPr>
            <w:rFonts w:ascii="Lucida Sans Unicode" w:eastAsia="Times New Roman" w:hAnsi="Lucida Sans Unicode" w:cs="Lucida Sans Unicode"/>
            <w:color w:val="FF0000"/>
            <w:sz w:val="15"/>
            <w:szCs w:val="15"/>
            <w:u w:val="single"/>
            <w:lang w:eastAsia="tr-TR"/>
          </w:rPr>
          <w:t>Ek 4’ü görmek için tıklayınız</w:t>
        </w:r>
      </w:hyperlink>
      <w:r w:rsidR="004D268E" w:rsidRPr="004D268E">
        <w:rPr>
          <w:rFonts w:ascii="Calibri" w:eastAsia="Times New Roman" w:hAnsi="Calibri" w:cs="Calibri"/>
          <w:color w:val="1C283D"/>
          <w:lang w:eastAsia="tr-TR"/>
        </w:rPr>
        <w:t> </w:t>
      </w:r>
      <w:r w:rsidR="004D268E" w:rsidRPr="004D268E">
        <w:rPr>
          <w:rFonts w:ascii="Calibri" w:eastAsia="Times New Roman" w:hAnsi="Calibri" w:cs="Calibri"/>
          <w:b/>
          <w:bCs/>
          <w:color w:val="1C283D"/>
          <w:lang w:eastAsia="tr-TR"/>
        </w:rPr>
        <w:t>(</w:t>
      </w:r>
      <w:proofErr w:type="gramStart"/>
      <w:r w:rsidR="004D268E" w:rsidRPr="004D268E">
        <w:rPr>
          <w:rFonts w:ascii="Calibri" w:eastAsia="Times New Roman" w:hAnsi="Calibri" w:cs="Calibri"/>
          <w:b/>
          <w:bCs/>
          <w:color w:val="1C283D"/>
          <w:lang w:eastAsia="tr-TR"/>
        </w:rPr>
        <w:t>Değişik:RG</w:t>
      </w:r>
      <w:proofErr w:type="gramEnd"/>
      <w:r w:rsidR="004D268E" w:rsidRPr="004D268E">
        <w:rPr>
          <w:rFonts w:ascii="Calibri" w:eastAsia="Times New Roman" w:hAnsi="Calibri" w:cs="Calibri"/>
          <w:b/>
          <w:bCs/>
          <w:color w:val="1C283D"/>
          <w:lang w:eastAsia="tr-TR"/>
        </w:rPr>
        <w:t>-3/7/2012-28342</w:t>
      </w:r>
      <w:r w:rsidR="004D268E" w:rsidRPr="004D268E">
        <w:rPr>
          <w:rFonts w:ascii="Calibri" w:eastAsia="Times New Roman" w:hAnsi="Calibri" w:cs="Calibri"/>
          <w:color w:val="1C283D"/>
          <w:lang w:eastAsia="tr-TR"/>
        </w:rPr>
        <w:t>)</w:t>
      </w:r>
    </w:p>
    <w:p w:rsidR="004D268E" w:rsidRPr="004D268E" w:rsidRDefault="001974E0" w:rsidP="004D268E">
      <w:pPr>
        <w:shd w:val="clear" w:color="auto" w:fill="FFFFFF"/>
        <w:spacing w:after="0" w:line="240" w:lineRule="auto"/>
        <w:ind w:firstLine="567"/>
        <w:rPr>
          <w:rFonts w:ascii="Times New Roman" w:eastAsia="Times New Roman" w:hAnsi="Times New Roman"/>
          <w:color w:val="1C283D"/>
          <w:sz w:val="24"/>
          <w:szCs w:val="24"/>
          <w:lang w:eastAsia="tr-TR"/>
        </w:rPr>
      </w:pPr>
      <w:hyperlink r:id="rId5" w:history="1">
        <w:r w:rsidR="004D268E" w:rsidRPr="004D268E">
          <w:rPr>
            <w:rFonts w:ascii="Lucida Sans Unicode" w:eastAsia="Times New Roman" w:hAnsi="Lucida Sans Unicode" w:cs="Lucida Sans Unicode"/>
            <w:color w:val="FF0000"/>
            <w:sz w:val="15"/>
            <w:szCs w:val="15"/>
            <w:u w:val="single"/>
            <w:lang w:eastAsia="tr-TR"/>
          </w:rPr>
          <w:t>Ek 5’i görmek için tıklayınız.</w:t>
        </w:r>
      </w:hyperlink>
    </w:p>
    <w:p w:rsidR="004D268E" w:rsidRPr="004D268E" w:rsidRDefault="001974E0" w:rsidP="004D268E">
      <w:pPr>
        <w:shd w:val="clear" w:color="auto" w:fill="FFFFFF"/>
        <w:spacing w:after="0" w:line="240" w:lineRule="auto"/>
        <w:ind w:firstLine="567"/>
        <w:rPr>
          <w:rFonts w:ascii="Times New Roman" w:eastAsia="Times New Roman" w:hAnsi="Times New Roman"/>
          <w:color w:val="1C283D"/>
          <w:sz w:val="24"/>
          <w:szCs w:val="24"/>
          <w:lang w:eastAsia="tr-TR"/>
        </w:rPr>
      </w:pPr>
      <w:hyperlink r:id="rId6" w:history="1">
        <w:r w:rsidR="004D268E" w:rsidRPr="004D268E">
          <w:rPr>
            <w:rFonts w:ascii="Lucida Sans Unicode" w:eastAsia="Times New Roman" w:hAnsi="Lucida Sans Unicode" w:cs="Lucida Sans Unicode"/>
            <w:color w:val="FF0000"/>
            <w:sz w:val="15"/>
            <w:szCs w:val="15"/>
            <w:u w:val="single"/>
            <w:lang w:eastAsia="tr-TR"/>
          </w:rPr>
          <w:t>Ek 6’yı görmek için tıklayınız.</w:t>
        </w:r>
      </w:hyperlink>
      <w:r w:rsidR="004D268E" w:rsidRPr="004D268E">
        <w:rPr>
          <w:rFonts w:ascii="Calibri" w:eastAsia="Times New Roman" w:hAnsi="Calibri" w:cs="Calibri"/>
          <w:b/>
          <w:bCs/>
          <w:color w:val="FF0000"/>
          <w:lang w:eastAsia="tr-TR"/>
        </w:rPr>
        <w:t> </w:t>
      </w:r>
      <w:r w:rsidR="004D268E" w:rsidRPr="004D268E">
        <w:rPr>
          <w:rFonts w:ascii="Calibri" w:eastAsia="Times New Roman" w:hAnsi="Calibri" w:cs="Calibri"/>
          <w:b/>
          <w:bCs/>
          <w:color w:val="000000"/>
          <w:lang w:eastAsia="tr-TR"/>
        </w:rPr>
        <w:t>(</w:t>
      </w:r>
      <w:proofErr w:type="gramStart"/>
      <w:r w:rsidR="004D268E" w:rsidRPr="004D268E">
        <w:rPr>
          <w:rFonts w:ascii="Calibri" w:eastAsia="Times New Roman" w:hAnsi="Calibri" w:cs="Calibri"/>
          <w:b/>
          <w:bCs/>
          <w:color w:val="000000"/>
          <w:lang w:eastAsia="tr-TR"/>
        </w:rPr>
        <w:t>Ek:RG</w:t>
      </w:r>
      <w:proofErr w:type="gramEnd"/>
      <w:r w:rsidR="004D268E" w:rsidRPr="004D268E">
        <w:rPr>
          <w:rFonts w:ascii="Calibri" w:eastAsia="Times New Roman" w:hAnsi="Calibri" w:cs="Calibri"/>
          <w:b/>
          <w:bCs/>
          <w:color w:val="000000"/>
          <w:lang w:eastAsia="tr-TR"/>
        </w:rPr>
        <w:t>-3/7/2012-28342)</w:t>
      </w:r>
    </w:p>
    <w:p w:rsidR="004D268E" w:rsidRPr="004D268E" w:rsidRDefault="001974E0" w:rsidP="004D268E">
      <w:pPr>
        <w:shd w:val="clear" w:color="auto" w:fill="FFFFFF"/>
        <w:spacing w:after="0" w:line="240" w:lineRule="auto"/>
        <w:ind w:firstLine="567"/>
        <w:rPr>
          <w:rFonts w:ascii="Times New Roman" w:eastAsia="Times New Roman" w:hAnsi="Times New Roman"/>
          <w:color w:val="1C283D"/>
          <w:sz w:val="24"/>
          <w:szCs w:val="24"/>
          <w:lang w:eastAsia="tr-TR"/>
        </w:rPr>
      </w:pPr>
      <w:hyperlink r:id="rId7" w:history="1">
        <w:r w:rsidR="004D268E" w:rsidRPr="004D268E">
          <w:rPr>
            <w:rFonts w:ascii="Lucida Sans Unicode" w:eastAsia="Times New Roman" w:hAnsi="Lucida Sans Unicode" w:cs="Lucida Sans Unicode"/>
            <w:color w:val="FF0000"/>
            <w:sz w:val="15"/>
            <w:szCs w:val="15"/>
            <w:u w:val="single"/>
            <w:lang w:eastAsia="tr-TR"/>
          </w:rPr>
          <w:t>Ek 7’yi görmek için tıklayınız.</w:t>
        </w:r>
      </w:hyperlink>
      <w:r w:rsidR="004D268E" w:rsidRPr="004D268E">
        <w:rPr>
          <w:rFonts w:ascii="Calibri" w:eastAsia="Times New Roman" w:hAnsi="Calibri" w:cs="Calibri"/>
          <w:b/>
          <w:bCs/>
          <w:color w:val="1C283D"/>
          <w:lang w:eastAsia="tr-TR"/>
        </w:rPr>
        <w:t> (</w:t>
      </w:r>
      <w:proofErr w:type="gramStart"/>
      <w:r w:rsidR="004D268E" w:rsidRPr="004D268E">
        <w:rPr>
          <w:rFonts w:ascii="Calibri" w:eastAsia="Times New Roman" w:hAnsi="Calibri" w:cs="Calibri"/>
          <w:b/>
          <w:bCs/>
          <w:color w:val="1C283D"/>
          <w:lang w:eastAsia="tr-TR"/>
        </w:rPr>
        <w:t>Ek:RG</w:t>
      </w:r>
      <w:proofErr w:type="gramEnd"/>
      <w:r w:rsidR="004D268E" w:rsidRPr="004D268E">
        <w:rPr>
          <w:rFonts w:ascii="Calibri" w:eastAsia="Times New Roman" w:hAnsi="Calibri" w:cs="Calibri"/>
          <w:b/>
          <w:bCs/>
          <w:color w:val="1C283D"/>
          <w:lang w:eastAsia="tr-TR"/>
        </w:rPr>
        <w:t>-3/7/2012-28342)</w:t>
      </w:r>
    </w:p>
    <w:p w:rsidR="00BA6109" w:rsidRDefault="00BA6109"/>
    <w:sectPr w:rsidR="00BA6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68E"/>
    <w:rsid w:val="001974E0"/>
    <w:rsid w:val="00316894"/>
    <w:rsid w:val="004D268E"/>
    <w:rsid w:val="00841625"/>
    <w:rsid w:val="00BA6109"/>
    <w:rsid w:val="00E25563"/>
    <w:rsid w:val="00E716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431B9-16EA-4071-B701-75B43281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4D268E"/>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D268E"/>
    <w:rPr>
      <w:rFonts w:ascii="Times New Roman" w:eastAsia="Times New Roman" w:hAnsi="Times New Roman"/>
      <w:b/>
      <w:bCs/>
      <w:kern w:val="36"/>
      <w:sz w:val="48"/>
      <w:szCs w:val="48"/>
      <w:lang w:eastAsia="tr-TR"/>
    </w:rPr>
  </w:style>
  <w:style w:type="paragraph" w:styleId="NormalWeb">
    <w:name w:val="Normal (Web)"/>
    <w:basedOn w:val="Normal"/>
    <w:uiPriority w:val="99"/>
    <w:semiHidden/>
    <w:unhideWhenUsed/>
    <w:rsid w:val="004D268E"/>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3-normalyaz">
    <w:name w:val="3-normalyaz"/>
    <w:basedOn w:val="Normal"/>
    <w:rsid w:val="004D268E"/>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4D268E"/>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basedOn w:val="VarsaylanParagrafYazTipi"/>
    <w:uiPriority w:val="99"/>
    <w:semiHidden/>
    <w:unhideWhenUsed/>
    <w:rsid w:val="004D26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4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vzuat.gov.tr/MevzuatMetin/yonetmelik/7.5.4396%20ek%207.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zuat.gov.tr/MevzuatMetin/yonetmelik/7.5.4396%20ek%206.xls" TargetMode="External"/><Relationship Id="rId5" Type="http://schemas.openxmlformats.org/officeDocument/2006/relationships/hyperlink" Target="http://www.mevzuat.gov.tr/MevzuatMetin/yonetmelik/7.5.4396%20ek%205.xls" TargetMode="External"/><Relationship Id="rId4" Type="http://schemas.openxmlformats.org/officeDocument/2006/relationships/hyperlink" Target="http://www.mevzuat.gov.tr/MevzuatMetin/yonetmelik/7.5.4396%20ek%204.xls"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3246</Words>
  <Characters>18505</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Nexia</dc:creator>
  <cp:keywords/>
  <dc:description/>
  <cp:lastModifiedBy>DELL</cp:lastModifiedBy>
  <cp:revision>2</cp:revision>
  <dcterms:created xsi:type="dcterms:W3CDTF">2018-06-11T05:30:00Z</dcterms:created>
  <dcterms:modified xsi:type="dcterms:W3CDTF">2018-06-11T05:30:00Z</dcterms:modified>
</cp:coreProperties>
</file>